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4448c" w14:textId="0df4448c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>О внесении изменения и дополнений в приказ и.о. Министра здравоохранения Республики Казахстан от 12 августа 2011 года № 540 "Об утверждении Положения о деятельности организаций здравоохранения, оказывающих онкологическую помощь населению Республики Казахстан"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Приказ и.о. Министра здравоохранения Республики Казахстан от 10 января 2014 года № 16. Зарегистрирован в Министерстве юстиции Республики Казахстан 13 февраля 2014 года № 9143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В соответствии с </w:t>
      </w:r>
      <w:r>
        <w:rPr>
          <w:b w:val="false"/>
          <w:i w:val="false"/>
          <w:color w:val="000000"/>
          <w:sz w:val="20"/>
        </w:rPr>
        <w:t>подпунктом 1)</w:t>
      </w:r>
      <w:r>
        <w:rPr>
          <w:b w:val="false"/>
          <w:i w:val="false"/>
          <w:color w:val="000000"/>
          <w:sz w:val="20"/>
        </w:rPr>
        <w:t xml:space="preserve"> пункта 3 статьи 32 Кодекса Республики Казахстан от 18 сентября 2009 года «О здоровье народа и системе здравоохранения», и в целях дальнейшего совершенствования деятельности организаций здравоохранения оказывающих онкологическую помощь населению Республики Казахстан </w:t>
      </w:r>
      <w:r>
        <w:rPr>
          <w:b/>
          <w:i w:val="false"/>
          <w:color w:val="000000"/>
          <w:sz w:val="20"/>
        </w:rPr>
        <w:t>ПРИКАЗЫВАЮ: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1. Внести в </w:t>
      </w:r>
      <w:r>
        <w:rPr>
          <w:b w:val="false"/>
          <w:i w:val="false"/>
          <w:color w:val="000000"/>
          <w:sz w:val="20"/>
        </w:rPr>
        <w:t>приказ</w:t>
      </w:r>
      <w:r>
        <w:rPr>
          <w:b w:val="false"/>
          <w:i w:val="false"/>
          <w:color w:val="000000"/>
          <w:sz w:val="20"/>
        </w:rPr>
        <w:t xml:space="preserve"> и.о. Министра здравоохранения Республики Казахстан от 12 августа 2011 года № 540 «Об утверждении Положения о деятельности организаций здравоохранения, оказывающих онкологическую помощь населению Республики Казахстан» (зарегистрированный в Реестре государственной регистрации нормативных правовых актов за № 7198, опубликованный в газете «Юридическая газета» от 08 декабря 2011 г. № 181 (2171)) следующие изменение и дополнения: 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 </w:t>
      </w:r>
      <w:r>
        <w:rPr>
          <w:b w:val="false"/>
          <w:i w:val="false"/>
          <w:color w:val="000000"/>
          <w:sz w:val="20"/>
        </w:rPr>
        <w:t>Положении</w:t>
      </w:r>
      <w:r>
        <w:rPr>
          <w:b w:val="false"/>
          <w:i w:val="false"/>
          <w:color w:val="000000"/>
          <w:sz w:val="20"/>
        </w:rPr>
        <w:t xml:space="preserve"> о деятельности организаций здравоохранения, оказывающих онкологическую помощь населению Республики Казахстан: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 пункте 9 </w:t>
      </w:r>
      <w:r>
        <w:rPr>
          <w:b w:val="false"/>
          <w:i w:val="false"/>
          <w:color w:val="000000"/>
          <w:sz w:val="20"/>
        </w:rPr>
        <w:t>подпункт 3)</w:t>
      </w:r>
      <w:r>
        <w:rPr>
          <w:b w:val="false"/>
          <w:i w:val="false"/>
          <w:color w:val="000000"/>
          <w:sz w:val="20"/>
        </w:rPr>
        <w:t xml:space="preserve"> изложить в следующей редакции:</w:t>
      </w:r>
      <w:r>
        <w:br/>
      </w:r>
      <w:r>
        <w:rPr>
          <w:b w:val="false"/>
          <w:i w:val="false"/>
          <w:color w:val="000000"/>
          <w:sz w:val="20"/>
        </w:rPr>
        <w:t>
      «3) медицинские организации, в структуре которых, в зависимости от возложенных на них функций, организовываются:</w:t>
      </w:r>
      <w:r>
        <w:br/>
      </w:r>
      <w:r>
        <w:rPr>
          <w:b w:val="false"/>
          <w:i w:val="false"/>
          <w:color w:val="000000"/>
          <w:sz w:val="20"/>
        </w:rPr>
        <w:t>
      отделение лучевой терапии (радиологическое отделение) организовывается в составе КазНИИОиР, онкологическом диспансере с коечным фондом не менее чем 100 коек, многопрофильной больницы (областная, городская). При наличии четырех и более установок для дистанционной и контактной лучевой терапии и ежедневном проведении лучевого лечения не менее 120 больным создается радиологический отдел, объединяющий отделения лучевой терапии;</w:t>
      </w:r>
      <w:r>
        <w:br/>
      </w:r>
      <w:r>
        <w:rPr>
          <w:b w:val="false"/>
          <w:i w:val="false"/>
          <w:color w:val="000000"/>
          <w:sz w:val="20"/>
        </w:rPr>
        <w:t>
      отделение химиотерапии создается в составе КазНИИОиР, онкологических диспансеров, многопрофильной больницы (областная, городская);</w:t>
      </w:r>
      <w:r>
        <w:br/>
      </w:r>
      <w:r>
        <w:rPr>
          <w:b w:val="false"/>
          <w:i w:val="false"/>
          <w:color w:val="000000"/>
          <w:sz w:val="20"/>
        </w:rPr>
        <w:t>
      специализированный консультативно-диагностический отдел (далее - СКДО) создается в составе КазНИИОиР. Региональное специализированное консультативно-диагностическое отделение (далее - рСКДО) в составе областной, региональной, городской онкологической организации;</w:t>
      </w:r>
      <w:r>
        <w:br/>
      </w:r>
      <w:r>
        <w:rPr>
          <w:b w:val="false"/>
          <w:i w:val="false"/>
          <w:color w:val="000000"/>
          <w:sz w:val="20"/>
        </w:rPr>
        <w:t>
      отделение (кабинет) восстановительного лечения и реабилитации онкологических больных, создается в составе онкологической организации, многопрофильной больницы (взрослой, детской), амбулаторно-поликлинической организации;</w:t>
      </w:r>
      <w:r>
        <w:br/>
      </w:r>
      <w:r>
        <w:rPr>
          <w:b w:val="false"/>
          <w:i w:val="false"/>
          <w:color w:val="000000"/>
          <w:sz w:val="20"/>
        </w:rPr>
        <w:t>
      отделение (центр) ядерной медицины (далее – ОЯМ) организуется в составе КазНИИОиР, онкологических диспансеров, диагностических центров в областных центрах и городах республиканского значения, а также как самостоятельное юридическое лицо;</w:t>
      </w:r>
      <w:r>
        <w:br/>
      </w:r>
      <w:r>
        <w:rPr>
          <w:b w:val="false"/>
          <w:i w:val="false"/>
          <w:color w:val="000000"/>
          <w:sz w:val="20"/>
        </w:rPr>
        <w:t>
      отделение (центр) паллиативной помощи в составе онкологического диспансера, многопрофильной больницы (взрослой, детской), а также как самостоятельное юридическое лицо;</w:t>
      </w:r>
      <w:r>
        <w:br/>
      </w:r>
      <w:r>
        <w:rPr>
          <w:b w:val="false"/>
          <w:i w:val="false"/>
          <w:color w:val="000000"/>
          <w:sz w:val="20"/>
        </w:rPr>
        <w:t>
      цитологическая лаборатория создается в составе онкологических диспансеров и многопрофильных больниц;</w:t>
      </w:r>
      <w:r>
        <w:br/>
      </w:r>
      <w:r>
        <w:rPr>
          <w:b w:val="false"/>
          <w:i w:val="false"/>
          <w:color w:val="000000"/>
          <w:sz w:val="20"/>
        </w:rPr>
        <w:t>
      эндоскопическое отделение (кабинет) создается в составе КазНИИОиР, онкологического диспансера, многопрофильной больницы (областной, городской, районной) на 100 коек и более, в амбулаторно-поликлинических организациях, обслуживающих 50 и более тысяч населения;</w:t>
      </w:r>
      <w:r>
        <w:br/>
      </w:r>
      <w:r>
        <w:rPr>
          <w:b w:val="false"/>
          <w:i w:val="false"/>
          <w:color w:val="000000"/>
          <w:sz w:val="20"/>
        </w:rPr>
        <w:t>
      онкологический кабинет создается в составе поликлиники (городской, районной), консультативно-диагностических центров, консультативно-диагностических отделений многопрофильной больницы;</w:t>
      </w:r>
      <w:r>
        <w:br/>
      </w:r>
      <w:r>
        <w:rPr>
          <w:b w:val="false"/>
          <w:i w:val="false"/>
          <w:color w:val="000000"/>
          <w:sz w:val="20"/>
        </w:rPr>
        <w:t>
      маммологический кабинет создается в составе консультативно-диагностической поликлиники (центра), консультативно-диагностических отделений многопрофильной больницы, в соответствие с утвержденными штатными нормативами;</w:t>
      </w:r>
      <w:r>
        <w:br/>
      </w:r>
      <w:r>
        <w:rPr>
          <w:b w:val="false"/>
          <w:i w:val="false"/>
          <w:color w:val="000000"/>
          <w:sz w:val="20"/>
        </w:rPr>
        <w:t>
      проктологический кабинет в составе консультативно-диагностической поликлиники (центра), консультативно-диагностических отделений многопрофильной больницы;</w:t>
      </w:r>
      <w:r>
        <w:br/>
      </w:r>
      <w:r>
        <w:rPr>
          <w:b w:val="false"/>
          <w:i w:val="false"/>
          <w:color w:val="000000"/>
          <w:sz w:val="20"/>
        </w:rPr>
        <w:t>
      кабинет противоболевой терапии создается в составе онкологического диспансера, самостоятельных амбулаторно-поликлинических организаций;</w:t>
      </w:r>
      <w:r>
        <w:br/>
      </w:r>
      <w:r>
        <w:rPr>
          <w:b w:val="false"/>
          <w:i w:val="false"/>
          <w:color w:val="000000"/>
          <w:sz w:val="20"/>
        </w:rPr>
        <w:t>
      узкопрофильные отделения (опухолей головы и шеи, урологическое и др.) создаются в онкологических организациях имеющих более 200 коек;</w:t>
      </w:r>
      <w:r>
        <w:br/>
      </w:r>
      <w:r>
        <w:rPr>
          <w:b w:val="false"/>
          <w:i w:val="false"/>
          <w:color w:val="000000"/>
          <w:sz w:val="20"/>
        </w:rPr>
        <w:t>
      кабинет централизованного разведения цитостатических лекарственных средств.»;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дополнить главами 16 и 17 следующего содержания: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«16. Кабинет централизованного разведения цитостатических лекарственных средств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      73. Кабинет централизованного разведения цитостатических лекарственных средств (далее - КЦРЦ) предназначен для рационального использования цитостатических лекарственных средств и обеспечения безопасности медицинского персонала путем уменьшения их токсического воздействия на медицинский персонал.</w:t>
      </w:r>
      <w:r>
        <w:br/>
      </w:r>
      <w:r>
        <w:rPr>
          <w:b w:val="false"/>
          <w:i w:val="false"/>
          <w:color w:val="000000"/>
          <w:sz w:val="20"/>
        </w:rPr>
        <w:t>
      74. Основными задачами КЦРЦ являются:</w:t>
      </w:r>
      <w:r>
        <w:br/>
      </w:r>
      <w:r>
        <w:rPr>
          <w:b w:val="false"/>
          <w:i w:val="false"/>
          <w:color w:val="000000"/>
          <w:sz w:val="20"/>
        </w:rPr>
        <w:t xml:space="preserve">
      1) обеспечение клинических подразделений онкологической организации цитостатическими лекарственными средствами (далее - цитостатики), изготовленными путем централизованного разведения согласно заявок на разведение цитостатиков;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2) ежедневный прием заявок на разведение цитостатиков из клинических отделений; </w:t>
      </w:r>
      <w:r>
        <w:br/>
      </w:r>
      <w:r>
        <w:rPr>
          <w:b w:val="false"/>
          <w:i w:val="false"/>
          <w:color w:val="000000"/>
          <w:sz w:val="20"/>
        </w:rPr>
        <w:t>
      3) регистрация заявок в журнале регистрации заявок на разведение цитостатиков с присвоением регистрационного номера;</w:t>
      </w:r>
      <w:r>
        <w:br/>
      </w:r>
      <w:r>
        <w:rPr>
          <w:b w:val="false"/>
          <w:i w:val="false"/>
          <w:color w:val="000000"/>
          <w:sz w:val="20"/>
        </w:rPr>
        <w:t>
      4) расчет необходимого количества цитостатиков, необходимых для разведения, согласно предоставленных заявок;</w:t>
      </w:r>
      <w:r>
        <w:br/>
      </w:r>
      <w:r>
        <w:rPr>
          <w:b w:val="false"/>
          <w:i w:val="false"/>
          <w:color w:val="000000"/>
          <w:sz w:val="20"/>
        </w:rPr>
        <w:t>
      5) расчет концентрации цитостатиков согласно заявки на разведение цитостатических лекарственных средств;</w:t>
      </w:r>
      <w:r>
        <w:br/>
      </w:r>
      <w:r>
        <w:rPr>
          <w:b w:val="false"/>
          <w:i w:val="false"/>
          <w:color w:val="000000"/>
          <w:sz w:val="20"/>
        </w:rPr>
        <w:t>
      6) ежедневный контроль за надлежащим санитарным состоянием КЦРЦ, и работой вытяжного шкафа (ламинара);</w:t>
      </w:r>
      <w:r>
        <w:br/>
      </w:r>
      <w:r>
        <w:rPr>
          <w:b w:val="false"/>
          <w:i w:val="false"/>
          <w:color w:val="000000"/>
          <w:sz w:val="20"/>
        </w:rPr>
        <w:t>
      7) своевременное и качественное разведение цитостатиков согласно санитарно-эпидемиологическим требованиям;</w:t>
      </w:r>
      <w:r>
        <w:br/>
      </w:r>
      <w:r>
        <w:rPr>
          <w:b w:val="false"/>
          <w:i w:val="false"/>
          <w:color w:val="000000"/>
          <w:sz w:val="20"/>
        </w:rPr>
        <w:t>
      8) ежедневный контроль за разведением цитостатиков и их соответствие дозам, указанным в заявке на разведение цитостатических лекарственных средств;</w:t>
      </w:r>
      <w:r>
        <w:br/>
      </w:r>
      <w:r>
        <w:rPr>
          <w:b w:val="false"/>
          <w:i w:val="false"/>
          <w:color w:val="000000"/>
          <w:sz w:val="20"/>
        </w:rPr>
        <w:t>
      9) упаковка разведенных цитостатиков в одноразовые герметичные пакеты;</w:t>
      </w:r>
      <w:r>
        <w:br/>
      </w:r>
      <w:r>
        <w:rPr>
          <w:b w:val="false"/>
          <w:i w:val="false"/>
          <w:color w:val="000000"/>
          <w:sz w:val="20"/>
        </w:rPr>
        <w:t xml:space="preserve">
      10) транспортировка разведенных цитостатиков;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11) ежедневный контроль за надлежащим хранением цитостатиков, находящихся в КЦРЦ (контроль температурного режима комнаты и холодильника); </w:t>
      </w:r>
      <w:r>
        <w:br/>
      </w:r>
      <w:r>
        <w:rPr>
          <w:b w:val="false"/>
          <w:i w:val="false"/>
          <w:color w:val="000000"/>
          <w:sz w:val="20"/>
        </w:rPr>
        <w:t>
      12) ведение установленной учетно-отчетной медицинской документации.</w:t>
      </w:r>
      <w:r>
        <w:br/>
      </w:r>
      <w:r>
        <w:rPr>
          <w:b w:val="false"/>
          <w:i w:val="false"/>
          <w:color w:val="000000"/>
          <w:sz w:val="20"/>
        </w:rPr>
        <w:t xml:space="preserve">
      76. В КЦРЦ ведется следующая медицинская документация: </w:t>
      </w:r>
      <w:r>
        <w:br/>
      </w:r>
      <w:r>
        <w:rPr>
          <w:b w:val="false"/>
          <w:i w:val="false"/>
          <w:color w:val="000000"/>
          <w:sz w:val="20"/>
        </w:rPr>
        <w:t>
      1) журнал учета цитостатиков;</w:t>
      </w:r>
      <w:r>
        <w:br/>
      </w:r>
      <w:r>
        <w:rPr>
          <w:b w:val="false"/>
          <w:i w:val="false"/>
          <w:color w:val="000000"/>
          <w:sz w:val="20"/>
        </w:rPr>
        <w:t>
      2) журнал регистрации заявок на разведение цитостатиков в КЦПЦ;</w:t>
      </w:r>
      <w:r>
        <w:br/>
      </w:r>
      <w:r>
        <w:rPr>
          <w:b w:val="false"/>
          <w:i w:val="false"/>
          <w:color w:val="000000"/>
          <w:sz w:val="20"/>
        </w:rPr>
        <w:t>
      3) журнал кварцевания КЦРЦ;</w:t>
      </w:r>
      <w:r>
        <w:br/>
      </w:r>
      <w:r>
        <w:rPr>
          <w:b w:val="false"/>
          <w:i w:val="false"/>
          <w:color w:val="000000"/>
          <w:sz w:val="20"/>
        </w:rPr>
        <w:t xml:space="preserve">
      4) журнал регистрации заявок на разведение цитостатиков в клиническом подразделении;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5) журнал учета температурного режима КЦРЦ. </w:t>
      </w:r>
      <w:r>
        <w:br/>
      </w:r>
      <w:r>
        <w:rPr>
          <w:b w:val="false"/>
          <w:i w:val="false"/>
          <w:color w:val="000000"/>
          <w:sz w:val="20"/>
        </w:rPr>
        <w:t>
      77. Доставка разведенных цитостатиков в клинические подразделения осуществляется в контейнерах для транспортировки.</w:t>
      </w:r>
      <w:r>
        <w:br/>
      </w:r>
      <w:r>
        <w:rPr>
          <w:b w:val="false"/>
          <w:i w:val="false"/>
          <w:color w:val="000000"/>
          <w:sz w:val="20"/>
        </w:rPr>
        <w:t xml:space="preserve">
      78. Работа в КЦРЦ по разведению цитостатиков организуется посменно. </w:t>
      </w:r>
      <w:r>
        <w:br/>
      </w:r>
      <w:r>
        <w:rPr>
          <w:b w:val="false"/>
          <w:i w:val="false"/>
          <w:color w:val="000000"/>
          <w:sz w:val="20"/>
        </w:rPr>
        <w:t>
      79. Штатная численность медицинского персонала КЦРЦ устанавливается в соответствии с действующими штатными нормативами, планируемым и фактическим объемом работы. Работу на одном ламинарном боксе осуществляют 2 медицинские сестры или 2 фармацевта.</w:t>
      </w:r>
      <w:r>
        <w:br/>
      </w:r>
      <w:r>
        <w:rPr>
          <w:b w:val="false"/>
          <w:i w:val="false"/>
          <w:color w:val="000000"/>
          <w:sz w:val="20"/>
        </w:rPr>
        <w:t xml:space="preserve">
      80. Контроль за правильностью разведения цитостатиков и ведением учетно-отчетной медицинской документации осуществляет заведующий КЦРЦ. </w:t>
      </w:r>
      <w:r>
        <w:br/>
      </w:r>
      <w:r>
        <w:rPr>
          <w:b w:val="false"/>
          <w:i w:val="false"/>
          <w:color w:val="000000"/>
          <w:sz w:val="20"/>
        </w:rPr>
        <w:t>
      81. На должность заведующего КЦРЦ назначается клинический фармаколог или врач химиотерапевт, имеющий опыт работы с цитостатиками не менее 5 лет.</w:t>
      </w:r>
      <w:r>
        <w:br/>
      </w:r>
      <w:r>
        <w:rPr>
          <w:b w:val="false"/>
          <w:i w:val="false"/>
          <w:color w:val="000000"/>
          <w:sz w:val="20"/>
        </w:rPr>
        <w:t>
      82. КЦРЦ разделяется на рабочую зону и санитарный пропускник. Санитарный пропускник предназначен для обработки рук и надевания индивидуальных средств защиты (одноразовый комбинезон или халат, специальная обувь, респираторная маска, защитные перчатки, защитные очки с боковой защитой и возможностью одевать их поверх обычных очков, одноразовые салфетки (из целлюлозы).</w:t>
      </w:r>
      <w:r>
        <w:br/>
      </w:r>
      <w:r>
        <w:rPr>
          <w:b w:val="false"/>
          <w:i w:val="false"/>
          <w:color w:val="000000"/>
          <w:sz w:val="20"/>
        </w:rPr>
        <w:t>
      83. Оснащение КЦРЦ оборудованием и изделиями медицинского назначения осуществляется в соответствии с перечнем материально-технического оснащения кабинета централизованного разведения цитостатических лекарственных средств согласно приложению 4 к настоящему Положению.</w:t>
      </w:r>
      <w:r>
        <w:br/>
      </w:r>
      <w:r>
        <w:rPr>
          <w:b w:val="false"/>
          <w:i w:val="false"/>
          <w:color w:val="000000"/>
          <w:sz w:val="20"/>
        </w:rPr>
        <w:t>
      84. Алгоритм взаимодействия клинических подразделений с КЦРЦ, приведен в приложении 5 к настоящему Положению.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17. Мультидисциплинарная группа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      85. Мультидисциплинарная группа – группа специалистов медицинского и немедицинского профилей, участвующих в оказании онкологической помощи и объединенных общими целями и задачами (далее - МДГ).</w:t>
      </w:r>
      <w:r>
        <w:br/>
      </w:r>
      <w:r>
        <w:rPr>
          <w:b w:val="false"/>
          <w:i w:val="false"/>
          <w:color w:val="000000"/>
          <w:sz w:val="20"/>
        </w:rPr>
        <w:t>
      86. Целью МДГ является улучшение оказания медицинской, медико-социальной помощи онкологическим больным путем применения мультидисциплинарного и биопсихосоциального подходов в вопросах диагностики, лечения, диспансерного наблюдения и реабилитации онкологических больных.</w:t>
      </w:r>
      <w:r>
        <w:br/>
      </w:r>
      <w:r>
        <w:rPr>
          <w:b w:val="false"/>
          <w:i w:val="false"/>
          <w:color w:val="000000"/>
          <w:sz w:val="20"/>
        </w:rPr>
        <w:t>
      87. Биопсихосоциальный подход - оказание комплексной онкологической помощи с решением, в пределах компетенции организации здравоохранения, всего блока имеющихся у пациента проблем (медицинских, психологических, социальных и других), с использованием диагностических, лечебных, реабилитационных технологий.</w:t>
      </w:r>
      <w:r>
        <w:br/>
      </w:r>
      <w:r>
        <w:rPr>
          <w:b w:val="false"/>
          <w:i w:val="false"/>
          <w:color w:val="000000"/>
          <w:sz w:val="20"/>
        </w:rPr>
        <w:t>
      88. Работа МДГ строится на принципах:</w:t>
      </w:r>
      <w:r>
        <w:br/>
      </w:r>
      <w:r>
        <w:rPr>
          <w:b w:val="false"/>
          <w:i w:val="false"/>
          <w:color w:val="000000"/>
          <w:sz w:val="20"/>
        </w:rPr>
        <w:t>
      1) комплексности оказания онкологической помощи;</w:t>
      </w:r>
      <w:r>
        <w:br/>
      </w:r>
      <w:r>
        <w:rPr>
          <w:b w:val="false"/>
          <w:i w:val="false"/>
          <w:color w:val="000000"/>
          <w:sz w:val="20"/>
        </w:rPr>
        <w:t>
      2) индивидуального подхода в оказании онкологической помощи;</w:t>
      </w:r>
      <w:r>
        <w:br/>
      </w:r>
      <w:r>
        <w:rPr>
          <w:b w:val="false"/>
          <w:i w:val="false"/>
          <w:color w:val="000000"/>
          <w:sz w:val="20"/>
        </w:rPr>
        <w:t>
      3) преемственности в планировании и реализации комплекса запланированных и реализуемых диагностических, лечебных и реабилитационных мероприятий;</w:t>
      </w:r>
      <w:r>
        <w:br/>
      </w:r>
      <w:r>
        <w:rPr>
          <w:b w:val="false"/>
          <w:i w:val="false"/>
          <w:color w:val="000000"/>
          <w:sz w:val="20"/>
        </w:rPr>
        <w:t>
      4) понимания членами МДГ как общих целей, задач и назначения группы, так и своих индивидуальных функций;</w:t>
      </w:r>
      <w:r>
        <w:br/>
      </w:r>
      <w:r>
        <w:rPr>
          <w:b w:val="false"/>
          <w:i w:val="false"/>
          <w:color w:val="000000"/>
          <w:sz w:val="20"/>
        </w:rPr>
        <w:t>
      5) сохранения индивидуальной ответственности специалистов мультидисциплинарной группы за результаты работы.</w:t>
      </w:r>
      <w:r>
        <w:br/>
      </w:r>
      <w:r>
        <w:rPr>
          <w:b w:val="false"/>
          <w:i w:val="false"/>
          <w:color w:val="000000"/>
          <w:sz w:val="20"/>
        </w:rPr>
        <w:t>
      89. Основными задачами МДГ являются:</w:t>
      </w:r>
      <w:r>
        <w:br/>
      </w:r>
      <w:r>
        <w:rPr>
          <w:b w:val="false"/>
          <w:i w:val="false"/>
          <w:color w:val="000000"/>
          <w:sz w:val="20"/>
        </w:rPr>
        <w:t xml:space="preserve">
      1) коллегиальный выбор методов диагностики, тактики лечения и динамического наблюдения онкологических больных в соответствии с Международной классификацией болезней и проблем, связанных со здоровьем, 10 пересмотра, клиническими протоколами диагностики и лечения злокачественных новообразований, рекомендациями международных онкологических обществ (ЕSМО, ASCO, NCCN);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2) мониторинг охвата лечением онкологических больных, адекватности, эффективности лечения на амбулаторном, стационарном и стационарозамещающем уровне; </w:t>
      </w:r>
      <w:r>
        <w:br/>
      </w:r>
      <w:r>
        <w:rPr>
          <w:b w:val="false"/>
          <w:i w:val="false"/>
          <w:color w:val="000000"/>
          <w:sz w:val="20"/>
        </w:rPr>
        <w:t>
      3) мониторинг постановки и снятия с диспансерного учета больных с ЗН;</w:t>
      </w:r>
      <w:r>
        <w:br/>
      </w:r>
      <w:r>
        <w:rPr>
          <w:b w:val="false"/>
          <w:i w:val="false"/>
          <w:color w:val="000000"/>
          <w:sz w:val="20"/>
        </w:rPr>
        <w:t>
      4) направление на высокоспециализированную медицинскую помощь в республиканские медицинские организации;</w:t>
      </w:r>
      <w:r>
        <w:br/>
      </w:r>
      <w:r>
        <w:rPr>
          <w:b w:val="false"/>
          <w:i w:val="false"/>
          <w:color w:val="000000"/>
          <w:sz w:val="20"/>
        </w:rPr>
        <w:t xml:space="preserve">
      5) определение показаний для оказания медико-социальной помощи онкологическим больным. </w:t>
      </w:r>
      <w:r>
        <w:br/>
      </w:r>
      <w:r>
        <w:rPr>
          <w:b w:val="false"/>
          <w:i w:val="false"/>
          <w:color w:val="000000"/>
          <w:sz w:val="20"/>
        </w:rPr>
        <w:t>
      90. Решение МДГ носит обязательный характер и может осуществляться на всех этапах (амбулаторном, стационарозамещающем, стационарном) и уровнях (районном, городском, областном, республиканском) оказания онкологической помощи.</w:t>
      </w:r>
      <w:r>
        <w:br/>
      </w:r>
      <w:r>
        <w:rPr>
          <w:b w:val="false"/>
          <w:i w:val="false"/>
          <w:color w:val="000000"/>
          <w:sz w:val="20"/>
        </w:rPr>
        <w:t>
      91. МДГ создается в онкологической организации приказом первого руководителя.</w:t>
      </w:r>
      <w:r>
        <w:br/>
      </w:r>
      <w:r>
        <w:rPr>
          <w:b w:val="false"/>
          <w:i w:val="false"/>
          <w:color w:val="000000"/>
          <w:sz w:val="20"/>
        </w:rPr>
        <w:t>
      92. В состав МДГ входят:</w:t>
      </w:r>
      <w:r>
        <w:br/>
      </w:r>
      <w:r>
        <w:rPr>
          <w:b w:val="false"/>
          <w:i w:val="false"/>
          <w:color w:val="000000"/>
          <w:sz w:val="20"/>
        </w:rPr>
        <w:t>
      заместитель директора по лечебной работе - председатель </w:t>
      </w:r>
      <w:r>
        <w:br/>
      </w:r>
      <w:r>
        <w:rPr>
          <w:b w:val="false"/>
          <w:i w:val="false"/>
          <w:color w:val="000000"/>
          <w:sz w:val="20"/>
        </w:rPr>
        <w:t xml:space="preserve">
      заведующий диспансерным отделением - зам. председателя </w:t>
      </w:r>
      <w:r>
        <w:br/>
      </w:r>
      <w:r>
        <w:rPr>
          <w:b w:val="false"/>
          <w:i w:val="false"/>
          <w:color w:val="000000"/>
          <w:sz w:val="20"/>
        </w:rPr>
        <w:t>
      врач радиолог</w:t>
      </w:r>
      <w:r>
        <w:br/>
      </w:r>
      <w:r>
        <w:rPr>
          <w:b w:val="false"/>
          <w:i w:val="false"/>
          <w:color w:val="000000"/>
          <w:sz w:val="20"/>
        </w:rPr>
        <w:t xml:space="preserve">
      врач химиотерапевт </w:t>
      </w:r>
      <w:r>
        <w:br/>
      </w:r>
      <w:r>
        <w:rPr>
          <w:b w:val="false"/>
          <w:i w:val="false"/>
          <w:color w:val="000000"/>
          <w:sz w:val="20"/>
        </w:rPr>
        <w:t>
      врач онколог (хирургического профиля)</w:t>
      </w:r>
      <w:r>
        <w:br/>
      </w:r>
      <w:r>
        <w:rPr>
          <w:b w:val="false"/>
          <w:i w:val="false"/>
          <w:color w:val="000000"/>
          <w:sz w:val="20"/>
        </w:rPr>
        <w:t>
      врач онкогинеколог</w:t>
      </w:r>
      <w:r>
        <w:br/>
      </w:r>
      <w:r>
        <w:rPr>
          <w:b w:val="false"/>
          <w:i w:val="false"/>
          <w:color w:val="000000"/>
          <w:sz w:val="20"/>
        </w:rPr>
        <w:t>
      врач маммолог</w:t>
      </w:r>
      <w:r>
        <w:br/>
      </w:r>
      <w:r>
        <w:rPr>
          <w:b w:val="false"/>
          <w:i w:val="false"/>
          <w:color w:val="000000"/>
          <w:sz w:val="20"/>
        </w:rPr>
        <w:t xml:space="preserve">
      врач патоморфолог*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медицинской психолог, психолог, врач психотерапевт </w:t>
      </w:r>
      <w:r>
        <w:br/>
      </w:r>
      <w:r>
        <w:rPr>
          <w:b w:val="false"/>
          <w:i w:val="false"/>
          <w:color w:val="000000"/>
          <w:sz w:val="20"/>
        </w:rPr>
        <w:t>
      социальный работник</w:t>
      </w:r>
      <w:r>
        <w:br/>
      </w:r>
      <w:r>
        <w:rPr>
          <w:b w:val="false"/>
          <w:i w:val="false"/>
          <w:color w:val="000000"/>
          <w:sz w:val="20"/>
        </w:rPr>
        <w:t>
      анестезиолог реаниматолог*</w:t>
      </w:r>
      <w:r>
        <w:br/>
      </w:r>
      <w:r>
        <w:rPr>
          <w:b w:val="false"/>
          <w:i w:val="false"/>
          <w:color w:val="000000"/>
          <w:sz w:val="20"/>
        </w:rPr>
        <w:t>
      врач цитолог*</w:t>
      </w:r>
      <w:r>
        <w:br/>
      </w:r>
      <w:r>
        <w:rPr>
          <w:b w:val="false"/>
          <w:i w:val="false"/>
          <w:color w:val="000000"/>
          <w:sz w:val="20"/>
        </w:rPr>
        <w:t>
      врач лучевой диагностики, врач УЗИ, КТ, МРТ, РНД*</w:t>
      </w:r>
      <w:r>
        <w:br/>
      </w:r>
      <w:r>
        <w:rPr>
          <w:b w:val="false"/>
          <w:i w:val="false"/>
          <w:color w:val="000000"/>
          <w:sz w:val="20"/>
        </w:rPr>
        <w:t xml:space="preserve">
      старшая медицинская сестра диспансерного отделения – секретарь.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* данные специалисты приглашаются на заседания МДГ в случае необходимости.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При наличии в составе онкологической организации узкоспециализированных отделений, центры МДГ могут создаваться внутри клинических подразделений.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93. При необходимости для участия в работе МДГ могут приглашаться специалисты консультанты (нейрохирург, фтизиатр, сосудистый хирург и др.) из других медицинских организаций.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94. Заседания МДГ проводятся в онкологическом диспансере ежедневно (за исключением выходных и праздничных дней). Рекомендуемое время проведения 14.00.- 15.00 часов.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95. Для проведения заседаний МДГ рекомендуется выделение отдельного кабинета, с возможностью осмотра пациентов, технически оснащенного мультимедийной, компьютерной техникой для просмотра результатов обследования. </w:t>
      </w:r>
      <w:r>
        <w:br/>
      </w:r>
      <w:r>
        <w:rPr>
          <w:b w:val="false"/>
          <w:i w:val="false"/>
          <w:color w:val="000000"/>
          <w:sz w:val="20"/>
        </w:rPr>
        <w:t>
      96. На заседания МДГ направляются:</w:t>
      </w:r>
      <w:r>
        <w:br/>
      </w:r>
      <w:r>
        <w:rPr>
          <w:b w:val="false"/>
          <w:i w:val="false"/>
          <w:color w:val="000000"/>
          <w:sz w:val="20"/>
        </w:rPr>
        <w:t xml:space="preserve">
      1) все первичные пациенты с верифицированным диагнозом злокачественного новообразования (далее – ЗН); </w:t>
      </w:r>
      <w:r>
        <w:br/>
      </w:r>
      <w:r>
        <w:rPr>
          <w:b w:val="false"/>
          <w:i w:val="false"/>
          <w:color w:val="000000"/>
          <w:sz w:val="20"/>
        </w:rPr>
        <w:t>
      2) пациенты с подозрением на ЗН, диагностика которых затруднена;</w:t>
      </w:r>
      <w:r>
        <w:br/>
      </w:r>
      <w:r>
        <w:rPr>
          <w:b w:val="false"/>
          <w:i w:val="false"/>
          <w:color w:val="000000"/>
          <w:sz w:val="20"/>
        </w:rPr>
        <w:t xml:space="preserve">
      3) пациенты с рецидивом онкологического заболевания;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4) пациенты, которым необходимо изменить тактику лечения в связи с возникшими осложнениями, противопоказаниями прогрессированием процесса, отказом от лечения;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5) пациенты в случае невозможности выполнения рекомендаций предыдущего заседания МДГ по причине осложнений, прогрессирования, наличия противопоказаний, отказов пациента; </w:t>
      </w:r>
      <w:r>
        <w:br/>
      </w:r>
      <w:r>
        <w:rPr>
          <w:b w:val="false"/>
          <w:i w:val="false"/>
          <w:color w:val="000000"/>
          <w:sz w:val="20"/>
        </w:rPr>
        <w:t>
      6) при направлении пациентов в КазНИИОиР, республиканские медицинские центры, в другие онкологические организации и зарубеж;</w:t>
      </w:r>
      <w:r>
        <w:br/>
      </w:r>
      <w:r>
        <w:rPr>
          <w:b w:val="false"/>
          <w:i w:val="false"/>
          <w:color w:val="000000"/>
          <w:sz w:val="20"/>
        </w:rPr>
        <w:t xml:space="preserve">
      7) при назначении таргетных препаратов. </w:t>
      </w:r>
      <w:r>
        <w:br/>
      </w:r>
      <w:r>
        <w:rPr>
          <w:b w:val="false"/>
          <w:i w:val="false"/>
          <w:color w:val="000000"/>
          <w:sz w:val="20"/>
        </w:rPr>
        <w:t>
      97. Первичных пациентов на заседании МДГ докладывает врач, проводивший первичный осмотр, вторичных пациентов докладывает лечащий врач.</w:t>
      </w:r>
      <w:r>
        <w:br/>
      </w:r>
      <w:r>
        <w:rPr>
          <w:b w:val="false"/>
          <w:i w:val="false"/>
          <w:color w:val="000000"/>
          <w:sz w:val="20"/>
        </w:rPr>
        <w:t xml:space="preserve">
      98. Члены МДГ изучают амбулаторную карту, проводят осмотр и принимают коллегиальное решение по тактике ведения пациента. В случае расхождения мнений, решение принимается путем открытого голосования.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99. Решение оформляется в журнале заседаний МДГ, протоколе заседания МДГ (2 экземпляра), которые вклеиваются в медицинскую карту амбулаторного пациента (форма №025/у) и медицинскую карту стационарного пациента.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100. В случае направления пациентов на лечение в Казахский НИИ онкологии и радиологии на этапе согласования высылается выписка из протокола заседания МДГ с указанием принятого решения по конкретному пациенту. </w:t>
      </w:r>
      <w:r>
        <w:br/>
      </w:r>
      <w:r>
        <w:rPr>
          <w:b w:val="false"/>
          <w:i w:val="false"/>
          <w:color w:val="000000"/>
          <w:sz w:val="20"/>
        </w:rPr>
        <w:t xml:space="preserve">
      101. МДГ КазНИИОиР при рассмотрении вопроса о госпитализации принимают во внимание решение регионального МДГ. </w:t>
      </w:r>
      <w:r>
        <w:br/>
      </w:r>
      <w:r>
        <w:rPr>
          <w:b w:val="false"/>
          <w:i w:val="false"/>
          <w:color w:val="000000"/>
          <w:sz w:val="20"/>
        </w:rPr>
        <w:t>
      102. Контроль за соблюдением рекомендаций возлагается на председателя МДГ и заведующего отделением, в котором находится пациент.»;</w:t>
      </w:r>
      <w:r>
        <w:br/>
      </w:r>
      <w:r>
        <w:rPr>
          <w:b w:val="false"/>
          <w:i w:val="false"/>
          <w:color w:val="000000"/>
          <w:sz w:val="20"/>
        </w:rPr>
        <w:t>
      дополнить приложениями 4 и 5 согласно </w:t>
      </w:r>
      <w:r>
        <w:rPr>
          <w:b w:val="false"/>
          <w:i w:val="false"/>
          <w:color w:val="000000"/>
          <w:sz w:val="20"/>
        </w:rPr>
        <w:t>приложениям 1</w:t>
      </w:r>
      <w:r>
        <w:rPr>
          <w:b w:val="false"/>
          <w:i w:val="false"/>
          <w:color w:val="000000"/>
          <w:sz w:val="20"/>
        </w:rPr>
        <w:t xml:space="preserve"> и </w:t>
      </w:r>
      <w:r>
        <w:rPr>
          <w:b w:val="false"/>
          <w:i w:val="false"/>
          <w:color w:val="000000"/>
          <w:sz w:val="20"/>
        </w:rPr>
        <w:t>2</w:t>
      </w:r>
      <w:r>
        <w:rPr>
          <w:b w:val="false"/>
          <w:i w:val="false"/>
          <w:color w:val="000000"/>
          <w:sz w:val="20"/>
        </w:rPr>
        <w:t xml:space="preserve"> к настоящему приказу.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порядке:</w:t>
      </w:r>
      <w:r>
        <w:br/>
      </w:r>
      <w:r>
        <w:rPr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b w:val="false"/>
          <w:i w:val="false"/>
          <w:color w:val="000000"/>
          <w:sz w:val="20"/>
        </w:rPr>
        <w:t>
      2) размещение настоящего приказа на интернет-ресурсе Министерства здравоохранения Республики Казахстан;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Департаменту юридической службы Министерства здравоохранения Республики Казахстан (Асаинова Д.Е.)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4. Контроль за исполнением настоящего приказа возложить на</w:t>
      </w:r>
      <w:r>
        <w:br/>
      </w:r>
      <w:r>
        <w:rPr>
          <w:b w:val="false"/>
          <w:i w:val="false"/>
          <w:color w:val="000000"/>
          <w:sz w:val="20"/>
        </w:rPr>
        <w:t>
Вице-министра здравоохранения Республики Казахстан Байжунусова Э.А.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/>
          <w:color w:val="000000"/>
          <w:sz w:val="20"/>
        </w:rPr>
        <w:t xml:space="preserve">      И. о. Министра здравоохранения 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/>
          <w:color w:val="000000"/>
          <w:sz w:val="20"/>
        </w:rPr>
        <w:t>      Республики Казахстан                       Э. Байжунусов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 xml:space="preserve">
Приложение 1             </w:t>
      </w:r>
      <w:r>
        <w:br/>
      </w:r>
      <w:r>
        <w:rPr>
          <w:b w:val="false"/>
          <w:i w:val="false"/>
          <w:color w:val="000000"/>
          <w:sz w:val="20"/>
        </w:rPr>
        <w:t xml:space="preserve">
к приказу Министра здравоохранения </w:t>
      </w:r>
      <w:r>
        <w:br/>
      </w:r>
      <w:r>
        <w:rPr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b w:val="false"/>
          <w:i w:val="false"/>
          <w:color w:val="000000"/>
          <w:sz w:val="20"/>
        </w:rPr>
        <w:t xml:space="preserve">
от 10 января 2014 года № 16    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 xml:space="preserve">Приложение 4           </w:t>
      </w:r>
      <w:r>
        <w:br/>
      </w:r>
      <w:r>
        <w:rPr>
          <w:b w:val="false"/>
          <w:i w:val="false"/>
          <w:color w:val="000000"/>
          <w:sz w:val="20"/>
        </w:rPr>
        <w:t xml:space="preserve">
к Положению об организациях,  </w:t>
      </w:r>
      <w:r>
        <w:br/>
      </w:r>
      <w:r>
        <w:rPr>
          <w:b w:val="false"/>
          <w:i w:val="false"/>
          <w:color w:val="000000"/>
          <w:sz w:val="20"/>
        </w:rPr>
        <w:t xml:space="preserve">
оказывающих онкологическую помощь </w:t>
      </w:r>
      <w:r>
        <w:br/>
      </w:r>
      <w:r>
        <w:rPr>
          <w:b w:val="false"/>
          <w:i w:val="false"/>
          <w:color w:val="000000"/>
          <w:sz w:val="20"/>
        </w:rPr>
        <w:t xml:space="preserve">
населению Республики Казахстан  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0"/>
        </w:rPr>
        <w:t>                                    Перечень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                  материально-технического оснащения кабинета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                          централизованного разведения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                    цитостатических лекарственных средств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787"/>
        <w:gridCol w:w="10018"/>
        <w:gridCol w:w="3195"/>
      </w:tblGrid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/>
                <w:i w:val="false"/>
                <w:color w:val="000000"/>
                <w:sz w:val="20"/>
              </w:rPr>
              <w:t>Наименование оборудования и изделий медицинского назначения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/>
                <w:i w:val="false"/>
                <w:color w:val="000000"/>
                <w:sz w:val="20"/>
              </w:rPr>
              <w:t>Количество (шт./комплект)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Ламинарный бокс с отсекающим потоком воздуха, системой ультрафиолетового облучения внутренней камеры и защитным экраном для персонала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Медицинские шкафы хранения растворов для приготовления цитостатиков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Роторная термозапаивающая машина для герметичной упаковки шприцев и флаконов с готовыми растворами цитостатиков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Держатель для рулонов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Прибор для герметичной упаковки использованных флаконов, шприцев и других отходов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Полиэтиленовые мешки для упаковки готовых разведенных растворов во флаконах и/или шприцах, рулон 300 мм*200 м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рулон на 1000 упакованных цитостатических препаратов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Емкости для дезинфицирующих растворов (10 литровый), для обработки поверхностей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Раковина и дозирующие устройства с жидким мылом и антисептиком для гигиенической обработки рук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Сейф для хранения цитостатиков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Облучатель бактерицидный настенный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Контейнеры для транспортировки химиопрепаратов 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на каждое клиническое отделение, проводящий химиотерапию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Держатели для жидкого мыла и дезинфицирующих средств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Контейнеры для утилизации использованных химиопрепаратов одноразовые. Класса А, В.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На каждый день по одному контейнеру для шприцов и флаконов 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Шкаф медицинский для хранения химиопрепаратов закрытый 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Фармацевтический холодильник.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на каждый кабинет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Гидрометр 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на каждый кабинет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Шкаф для хранения документации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Шкаф для одежды 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Компьютерное кресло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Письменный стол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Шкаф для хранения одноразовых комплектов защитной одежды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Камеры видеофиксации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Принтер/ксерокс 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Душевая кабина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Емкость для бытовых отходов 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Телефон 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c>
          <w:tcPr>
            <w:tcW w:w="7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01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Сигнализация </w:t>
            </w:r>
          </w:p>
        </w:tc>
        <w:tc>
          <w:tcPr>
            <w:tcW w:w="31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 каждый кабинет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 xml:space="preserve">
Приложение 2           </w:t>
      </w:r>
      <w:r>
        <w:br/>
      </w:r>
      <w:r>
        <w:rPr>
          <w:b w:val="false"/>
          <w:i w:val="false"/>
          <w:color w:val="000000"/>
          <w:sz w:val="20"/>
        </w:rPr>
        <w:t xml:space="preserve">
к приказу Министра здравоохранения </w:t>
      </w:r>
      <w:r>
        <w:br/>
      </w:r>
      <w:r>
        <w:rPr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b w:val="false"/>
          <w:i w:val="false"/>
          <w:color w:val="000000"/>
          <w:sz w:val="20"/>
        </w:rPr>
        <w:t xml:space="preserve">
от 10 января 2014 года № 16    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 xml:space="preserve">Приложение 5           </w:t>
      </w:r>
      <w:r>
        <w:br/>
      </w:r>
      <w:r>
        <w:rPr>
          <w:b w:val="false"/>
          <w:i w:val="false"/>
          <w:color w:val="000000"/>
          <w:sz w:val="20"/>
        </w:rPr>
        <w:t xml:space="preserve">
к Положению об организациях,  </w:t>
      </w:r>
      <w:r>
        <w:br/>
      </w:r>
      <w:r>
        <w:rPr>
          <w:b w:val="false"/>
          <w:i w:val="false"/>
          <w:color w:val="000000"/>
          <w:sz w:val="20"/>
        </w:rPr>
        <w:t xml:space="preserve">
оказывающих онкологическую помощь </w:t>
      </w:r>
      <w:r>
        <w:br/>
      </w:r>
      <w:r>
        <w:rPr>
          <w:b w:val="false"/>
          <w:i w:val="false"/>
          <w:color w:val="000000"/>
          <w:sz w:val="20"/>
        </w:rPr>
        <w:t xml:space="preserve">
населению Республики Казахстан  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Алгоритм взаимодействия клинических подразделений с кабинетом</w:t>
      </w:r>
      <w:r>
        <w:br/>
      </w:r>
      <w:r>
        <w:rPr>
          <w:b/>
          <w:i w:val="false"/>
          <w:color w:val="000000"/>
        </w:rPr>
        <w:t>
централизованного разведения цитостатических</w:t>
      </w:r>
      <w:r>
        <w:br/>
      </w:r>
      <w:r>
        <w:rPr>
          <w:b/>
          <w:i w:val="false"/>
          <w:color w:val="000000"/>
        </w:rPr>
        <w:t>
лекарственных средств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      1. Врач клинического подразделения онкологической организации заполняет заявку на разведение цитостатических лекарственных средств (далее - цитостатики) на каждого пациента в двух экземплярах.</w:t>
      </w:r>
      <w:r>
        <w:br/>
      </w:r>
      <w:r>
        <w:rPr>
          <w:b w:val="false"/>
          <w:i w:val="false"/>
          <w:color w:val="000000"/>
          <w:sz w:val="20"/>
        </w:rPr>
        <w:t>
      2. Заведующий клиническим подразделением контролирует правильность заполнения, соответствия дозировок цитостатиков согласно периодическим протоколам диагностики и лечения злокачественных новообразований и ставит свою подпись.</w:t>
      </w:r>
      <w:r>
        <w:br/>
      </w:r>
      <w:r>
        <w:rPr>
          <w:b w:val="false"/>
          <w:i w:val="false"/>
          <w:color w:val="000000"/>
          <w:sz w:val="20"/>
        </w:rPr>
        <w:t>
      3. Врач клинического подразделения передает все заявки старшей медицинской сестре своего подразделения.</w:t>
      </w:r>
      <w:r>
        <w:br/>
      </w:r>
      <w:r>
        <w:rPr>
          <w:b w:val="false"/>
          <w:i w:val="false"/>
          <w:color w:val="000000"/>
          <w:sz w:val="20"/>
        </w:rPr>
        <w:t xml:space="preserve">
      4. Старшая медицинская сестра клинического подразделения собирает все заявки от врачей подразделения, регистрирует в журнале регистрации заявок на разведение цитостатиков в клиническом подразделении и передает в кабинет централизованного разведения цитостатиков. </w:t>
      </w:r>
      <w:r>
        <w:br/>
      </w:r>
      <w:r>
        <w:rPr>
          <w:b w:val="false"/>
          <w:i w:val="false"/>
          <w:color w:val="000000"/>
          <w:sz w:val="20"/>
        </w:rPr>
        <w:t>
      5. Медицинские работники КЦРЦ регистрируют заявки в «Журнале регистрации заявок на разведение цитостатиков КЦРЦ» и присваивают каждой заявке регистрационный номер.</w:t>
      </w:r>
      <w:r>
        <w:br/>
      </w:r>
      <w:r>
        <w:rPr>
          <w:b w:val="false"/>
          <w:i w:val="false"/>
          <w:color w:val="000000"/>
          <w:sz w:val="20"/>
        </w:rPr>
        <w:t>
      6. Медицинские работники КЦРЦ разводят цитостатики согласно поданных заявок и маркируют флаконы или шприцы.</w:t>
      </w:r>
      <w:r>
        <w:br/>
      </w:r>
      <w:r>
        <w:rPr>
          <w:b w:val="false"/>
          <w:i w:val="false"/>
          <w:color w:val="000000"/>
          <w:sz w:val="20"/>
        </w:rPr>
        <w:t>
      7. Медицинские работники КЦРЦ упаковывают разведенные цитостатики в стерильные пакеты, маркируют и прикрепляют второй экземпляр заявки.</w:t>
      </w:r>
      <w:r>
        <w:br/>
      </w:r>
      <w:r>
        <w:rPr>
          <w:b w:val="false"/>
          <w:i w:val="false"/>
          <w:color w:val="000000"/>
          <w:sz w:val="20"/>
        </w:rPr>
        <w:t>
      8. Медицинская сестра клинического подразделения получает разведенные цитостатики согласно поданным заявкам и транспортирует в свое клиническое подразделение в контейнерах.</w:t>
      </w:r>
      <w:r>
        <w:br/>
      </w:r>
      <w:r>
        <w:rPr>
          <w:b w:val="false"/>
          <w:i w:val="false"/>
          <w:color w:val="000000"/>
          <w:sz w:val="20"/>
        </w:rPr>
        <w:t>
      9. Процедурная медицинская сестра клинического подразделения перед введением цитостатика онкологическому больному обязана проверить соответствие Ф.И.О пациента, маркировку на флаконах или шприцах.</w:t>
      </w:r>
      <w:r>
        <w:br/>
      </w:r>
      <w:r>
        <w:rPr>
          <w:b w:val="false"/>
          <w:i w:val="false"/>
          <w:color w:val="000000"/>
          <w:sz w:val="20"/>
        </w:rPr>
        <w:t>
      10. В случае обнаружения во флаконе или шприце осадка, помутнения раствора не свойственного данному цитостатику, процедурная медицинская сестра обязана поставить в известность лечащего врача отделения, заведующего КЦРЦ и сохранить данный флакон или шприц в случае выявления вышеуказанных причин проводить инфузию цитостатика запрещается.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br/>
      </w:r>
      <w:r>
        <w:rPr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