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975" w:rsidRPr="004827EF" w:rsidRDefault="00371975" w:rsidP="00371975">
      <w:pPr>
        <w:pStyle w:val="a8"/>
        <w:suppressAutoHyphens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827EF">
        <w:rPr>
          <w:rFonts w:ascii="Times New Roman" w:hAnsi="Times New Roman"/>
          <w:b/>
          <w:sz w:val="28"/>
          <w:szCs w:val="28"/>
        </w:rPr>
        <w:t>АНАЛИТИЧЕСКАЯ СПРАВКА</w:t>
      </w:r>
    </w:p>
    <w:p w:rsidR="00371975" w:rsidRPr="004827EF" w:rsidRDefault="00371975" w:rsidP="00371975">
      <w:pPr>
        <w:pStyle w:val="a8"/>
        <w:suppressAutoHyphens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827EF">
        <w:rPr>
          <w:rFonts w:ascii="Times New Roman" w:hAnsi="Times New Roman"/>
          <w:b/>
          <w:sz w:val="28"/>
          <w:szCs w:val="28"/>
        </w:rPr>
        <w:t xml:space="preserve">по итогам проведенного внешнего анализа коррупционных рисков </w:t>
      </w:r>
    </w:p>
    <w:p w:rsidR="00371975" w:rsidRPr="004827EF" w:rsidRDefault="00371975" w:rsidP="00371975">
      <w:pPr>
        <w:pStyle w:val="a8"/>
        <w:suppressAutoHyphens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827EF">
        <w:rPr>
          <w:rFonts w:ascii="Times New Roman" w:hAnsi="Times New Roman"/>
          <w:b/>
          <w:sz w:val="28"/>
          <w:szCs w:val="28"/>
        </w:rPr>
        <w:t>в деятельности ГКП на ПХВ «Областной онкологический диспансер» Управления здравоохранения Мангистауской области</w:t>
      </w:r>
    </w:p>
    <w:p w:rsidR="00371975" w:rsidRPr="004827EF" w:rsidRDefault="00371975" w:rsidP="00371975">
      <w:pPr>
        <w:keepLines/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71975" w:rsidRPr="004827EF" w:rsidRDefault="00371975" w:rsidP="0037197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27EF">
        <w:rPr>
          <w:rFonts w:ascii="Times New Roman" w:hAnsi="Times New Roman"/>
          <w:sz w:val="28"/>
          <w:szCs w:val="28"/>
        </w:rPr>
        <w:t xml:space="preserve">Внешний анализ коррупционных рисков проведен на основании </w:t>
      </w:r>
      <w:r w:rsidRPr="004827EF">
        <w:rPr>
          <w:rFonts w:ascii="Times New Roman" w:eastAsia="Times New Roman" w:hAnsi="Times New Roman"/>
          <w:sz w:val="28"/>
          <w:szCs w:val="28"/>
          <w:lang w:eastAsia="ru-RU"/>
        </w:rPr>
        <w:t>совместного приказа Департамента Агентства РК по</w:t>
      </w:r>
      <w:r w:rsidRPr="004827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противодействию коррупции по Мангистауской области (далее – Департамент) от 12</w:t>
      </w:r>
      <w:r w:rsidRPr="004827E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4827EF">
        <w:rPr>
          <w:rFonts w:ascii="Times New Roman" w:eastAsia="Times New Roman" w:hAnsi="Times New Roman"/>
          <w:sz w:val="28"/>
          <w:szCs w:val="28"/>
          <w:lang w:eastAsia="ru-RU"/>
        </w:rPr>
        <w:t>января 2021 года №6 и</w:t>
      </w:r>
      <w:r w:rsidRPr="004827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ГКП на ПХВ «Областной онкологический диспансер» Управления здравоохранения Мангистауской области (далее – Областной диспансер) от</w:t>
      </w:r>
      <w:r w:rsidRPr="004827E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4827EF">
        <w:rPr>
          <w:rFonts w:ascii="Times New Roman" w:eastAsia="Times New Roman" w:hAnsi="Times New Roman"/>
          <w:sz w:val="28"/>
          <w:szCs w:val="28"/>
          <w:lang w:eastAsia="ru-RU"/>
        </w:rPr>
        <w:t>13 января 2020 года №21,</w:t>
      </w:r>
      <w:r w:rsidRPr="004827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827EF">
        <w:rPr>
          <w:rFonts w:ascii="Times New Roman" w:hAnsi="Times New Roman"/>
          <w:sz w:val="28"/>
          <w:szCs w:val="28"/>
        </w:rPr>
        <w:t>в соответствии с Правилами проведения внешнего анализа коррупционных рисков, утвержденными постановлением Правительства РК от 4 декабря 2017 года № 806, по следующим направлениям:</w:t>
      </w:r>
    </w:p>
    <w:p w:rsidR="00371975" w:rsidRPr="004827EF" w:rsidRDefault="00371975" w:rsidP="00371975">
      <w:pPr>
        <w:pStyle w:val="a4"/>
        <w:keepLines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7EF">
        <w:rPr>
          <w:rFonts w:ascii="Times New Roman" w:hAnsi="Times New Roman"/>
          <w:sz w:val="28"/>
          <w:szCs w:val="28"/>
        </w:rPr>
        <w:t>выявление коррупционных рисков в организационно-управленческой деятельности;</w:t>
      </w:r>
    </w:p>
    <w:p w:rsidR="00371975" w:rsidRPr="004827EF" w:rsidRDefault="00371975" w:rsidP="00371975">
      <w:pPr>
        <w:pStyle w:val="a4"/>
        <w:keepLines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7EF">
        <w:rPr>
          <w:rFonts w:ascii="Times New Roman" w:hAnsi="Times New Roman"/>
          <w:sz w:val="28"/>
          <w:szCs w:val="28"/>
        </w:rPr>
        <w:t>выявление коррупционных рисков в нормативных правовых актах, затрагивающих деятельность управления.</w:t>
      </w:r>
    </w:p>
    <w:p w:rsidR="00371975" w:rsidRDefault="00371975" w:rsidP="00371975">
      <w:pPr>
        <w:keepLines/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27EF">
        <w:rPr>
          <w:rFonts w:ascii="Times New Roman" w:hAnsi="Times New Roman"/>
          <w:sz w:val="28"/>
          <w:szCs w:val="28"/>
        </w:rPr>
        <w:t>Общий период проведения внешнего анализа коррупционных рисков – с 13 января по 10 февраля 2021 года.</w:t>
      </w:r>
    </w:p>
    <w:p w:rsidR="00371975" w:rsidRPr="004827EF" w:rsidRDefault="00371975" w:rsidP="00371975">
      <w:pPr>
        <w:keepLines/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71975" w:rsidRPr="004827EF" w:rsidRDefault="00371975" w:rsidP="00371975">
      <w:pPr>
        <w:pStyle w:val="a4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>Организационно-управленческая деятельность:</w:t>
      </w:r>
    </w:p>
    <w:p w:rsidR="00371975" w:rsidRPr="004827EF" w:rsidRDefault="00371975" w:rsidP="00371975">
      <w:pPr>
        <w:pStyle w:val="a4"/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</w:pPr>
    </w:p>
    <w:p w:rsidR="00371975" w:rsidRPr="004827EF" w:rsidRDefault="00371975" w:rsidP="00371975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>Незаконное премирование работников Областного диспансера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Cs/>
          <w:color w:val="000000"/>
          <w:sz w:val="32"/>
          <w:szCs w:val="21"/>
          <w:lang w:eastAsia="ru-RU"/>
        </w:rPr>
        <w:t xml:space="preserve">В </w:t>
      </w:r>
      <w:r w:rsidRPr="004827EF"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  <w:t xml:space="preserve">соответствии с пунктом 3 Правил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 (далее – Правила), утвержденных постановлением Правительства РК от 29 августа 2001 года № 1127 - </w:t>
      </w:r>
      <w:r w:rsidRPr="004827EF"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  <w:t xml:space="preserve">основными показателями, характеризующими результаты деятельности работника, дающими право на его премирование, является - </w:t>
      </w:r>
      <w:r w:rsidRPr="004827EF">
        <w:rPr>
          <w:rFonts w:ascii="Times New Roman" w:eastAsia="Times New Roman" w:hAnsi="Times New Roman"/>
          <w:b/>
          <w:bCs/>
          <w:i/>
          <w:color w:val="000000"/>
          <w:sz w:val="28"/>
          <w:szCs w:val="21"/>
          <w:lang w:eastAsia="ru-RU"/>
        </w:rPr>
        <w:t>соблюдение государственной и трудовой дисциплины</w:t>
      </w:r>
      <w:r w:rsidRPr="004827EF"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  <w:t>.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  <w:t xml:space="preserve">Вместе с тем, согласно пункта 4 Правил - премирование работника не производится при наличии у него </w:t>
      </w:r>
      <w:r w:rsidRPr="004827E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>не снятого дисциплинарного взыскания.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  <w:t>Однако, как показал анализ Областным диспансером указанные нормы Правил не соблюдаются.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  <w:t>К примеру, приказом директора от 23.04.2020г. №34 н/қ Мухсановой Г. и Ақжігіт А. объявлен «выговор».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  <w:t>Однако, в нарушение требований действующего законодательства, при наличии у них не снятых дисциплинарных взысканий приказом директора от 28.08.2020г. №70 н/қ Мухсанова Г. премирована 2 раза на сумму 31 973 и 20 250 тенге, а также Ақжігіт А. премирована на сумму 27 169 тенге.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  <w:t>Данные незаконные действия имеют систематический характер: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  <w:t xml:space="preserve">- </w:t>
      </w:r>
      <w:r w:rsidRPr="004827E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>Джартыковой Б. К.</w:t>
      </w:r>
      <w:r w:rsidRPr="004827EF"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  <w:t xml:space="preserve"> приказом директора от 21.02.2019г. №15-п объявлено «замечание».   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  <w:t xml:space="preserve">Однако, Приказами от 05.03.2019г. №20н/қ и от 12.06.2019 года №44/1-п она премирована на сумму 15 300 и 157 680 тенге соответственно; 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  <w:lastRenderedPageBreak/>
        <w:t xml:space="preserve">- </w:t>
      </w:r>
      <w:r w:rsidRPr="004827E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>Калиеву М.А.</w:t>
      </w:r>
      <w:r w:rsidRPr="004827EF"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  <w:t xml:space="preserve"> приказом директора от 21.02.2019г. №15-п объявлено «замечание».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  <w:t xml:space="preserve">Однако, приказом от 12.06.2019г. №44/1-п он премирован на сумму 185 258 тенге;   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  <w:t xml:space="preserve">- </w:t>
      </w:r>
      <w:r w:rsidRPr="004827E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>Муратовой А.Т.</w:t>
      </w:r>
      <w:r w:rsidRPr="004827EF"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  <w:t xml:space="preserve"> приказом директора от 26.04.2019г. №26-п объявлен «выговор».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  <w:t>Однако, приказом от 12.06.2019 года она премирована на сумму 48 511 тенге.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  <w:t>Данные обстоятельства указывают на отсутствие контроля со стороны материально ответственных лиц и руководства Областного диспансера.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 xml:space="preserve">Рекомендации: </w:t>
      </w:r>
      <w:r w:rsidRPr="004827EF"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  <w:t>Руководству Областного диспансера: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  <w:t>- в месячный срок принять меры по возврату в бюджет незаконно выплаченных денежных средств;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  <w:t>- провести мониторинг по выплаченным премиям на предмет установления незаконных выплат (надбавок и премий);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  <w:t>- принять меры дисциплинарного воздействия в отношении виновных лиц;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  <w:t xml:space="preserve">- приказом закрепить ответственное лицо из числа руководящего состава, за обеспечение контроля за законностью при выплате надбавок и премий.      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suppressAutoHyphens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</w:pP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suppressAutoHyphens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>Непринятие антикоррупционных ограничений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  <w:t xml:space="preserve">В соответствии со статьей 12 Закона РК «О противодействии коррупции» (далее – Закон) - </w:t>
      </w:r>
      <w:r w:rsidRPr="004827EF"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  <w:t xml:space="preserve">в целях недопущения совершения действий, которые могут привести к использованию своих полномочий в личных, групповых и иных неслужебных интересах лица, </w:t>
      </w:r>
      <w:r w:rsidRPr="004827EF">
        <w:rPr>
          <w:rFonts w:ascii="Times New Roman" w:eastAsia="Times New Roman" w:hAnsi="Times New Roman"/>
          <w:b/>
          <w:bCs/>
          <w:i/>
          <w:color w:val="000000"/>
          <w:sz w:val="28"/>
          <w:szCs w:val="21"/>
          <w:lang w:eastAsia="ru-RU"/>
        </w:rPr>
        <w:t>уполномоченные на выполнение государственных функций, лица, приравненные к ним,</w:t>
      </w:r>
      <w:r w:rsidRPr="004827EF"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  <w:t xml:space="preserve"> принимают на себя ряд антикоррупционных ограничений.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  <w:t xml:space="preserve">Согласно пункту 3 статьи 12 Закона, согласие лиц, указанных в пункте 1 данной статьи, на принятие антикоррупционных ограничений фиксируются службами управления персоналом (кадровыми службами) соответствующих организаций в письменной форме. 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  <w:t xml:space="preserve">В силу пункта 4 статьи 12 Закона – </w:t>
      </w:r>
      <w:r w:rsidRPr="004827EF"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  <w:t>непринятие антикоррупционных ограничений лицами, указанными в пункте 1 данной статьи, влечет отказ в приеме на должность, либо увольнение с должности (освобождение от должности), их несоблюдение в случаях отсутствия признаков уголовно наказуемого деяния и административного правонарушения является основанием для прекращения ими государственной службы или иной соответствующей деятельности.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  <w:t xml:space="preserve">Вместе с тем, согласно п. 4 ст. 1 Закона РК «О противодействии коррупции» (далее – Закон) 4) -  </w:t>
      </w:r>
      <w:r w:rsidRPr="004827EF">
        <w:rPr>
          <w:rFonts w:ascii="Times New Roman" w:eastAsia="Times New Roman" w:hAnsi="Times New Roman"/>
          <w:b/>
          <w:bCs/>
          <w:i/>
          <w:color w:val="000000"/>
          <w:sz w:val="28"/>
          <w:szCs w:val="21"/>
          <w:lang w:eastAsia="ru-RU"/>
        </w:rPr>
        <w:t>к категориям</w:t>
      </w:r>
      <w:r w:rsidRPr="004827EF"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  <w:t xml:space="preserve"> </w:t>
      </w:r>
      <w:r w:rsidRPr="004827EF">
        <w:rPr>
          <w:rFonts w:ascii="Times New Roman" w:eastAsia="Times New Roman" w:hAnsi="Times New Roman"/>
          <w:b/>
          <w:bCs/>
          <w:i/>
          <w:color w:val="000000"/>
          <w:sz w:val="28"/>
          <w:szCs w:val="21"/>
          <w:lang w:eastAsia="ru-RU"/>
        </w:rPr>
        <w:t xml:space="preserve">лиц, приравненных к лицам, уполномоченным на выполнение государственных функций относятся </w:t>
      </w:r>
      <w:r w:rsidRPr="004827EF">
        <w:rPr>
          <w:rFonts w:ascii="Times New Roman" w:eastAsia="Times New Roman" w:hAnsi="Times New Roman"/>
          <w:b/>
          <w:bCs/>
          <w:i/>
          <w:color w:val="000000"/>
          <w:sz w:val="28"/>
          <w:szCs w:val="21"/>
          <w:u w:val="single"/>
          <w:lang w:eastAsia="ru-RU"/>
        </w:rPr>
        <w:t>лица, исполняющее управленческие функции в государственной организации</w:t>
      </w:r>
      <w:r w:rsidRPr="004827EF"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  <w:t xml:space="preserve"> или субъекте квазигосударственного сектора.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  <w:t xml:space="preserve">Как показывает анализ в Областном диспансере данные требования Закона выполняются не в полном объеме. 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  <w:lastRenderedPageBreak/>
        <w:t xml:space="preserve">К примеру, в личном деле директора Областного диспансера Джариева Н. Н., отсутствуют письменные обязательства о принятии антикоррупционных ограничений. 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>Рекомендация:</w:t>
      </w:r>
      <w:r w:rsidRPr="004827EF"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  <w:t xml:space="preserve"> </w:t>
      </w:r>
      <w:r w:rsidRPr="004827EF"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  <w:t>С целью неуклонного исполнения требований статьи 12 Закона и устранения изложенных нарушений директору Областного диспансера Джариеву Н.Н. в трехдневный срок принять антикоррупционные ограничения.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</w:pP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>2. Урегулирование конфликта интересов: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bCs/>
          <w:color w:val="000000"/>
          <w:sz w:val="28"/>
          <w:szCs w:val="21"/>
        </w:rPr>
      </w:pPr>
      <w:r w:rsidRPr="004827EF"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  <w:t xml:space="preserve">В соответствии с </w:t>
      </w:r>
      <w:r w:rsidRPr="004827EF">
        <w:rPr>
          <w:rFonts w:ascii="Times New Roman" w:hAnsi="Times New Roman"/>
          <w:bCs/>
          <w:color w:val="000000"/>
          <w:sz w:val="28"/>
          <w:szCs w:val="21"/>
        </w:rPr>
        <w:t xml:space="preserve">п. 5 статьи 1 Закона РК «О противодействии коррупции» </w:t>
      </w:r>
      <w:r w:rsidRPr="004827EF">
        <w:rPr>
          <w:rFonts w:ascii="Times New Roman" w:hAnsi="Times New Roman"/>
          <w:bCs/>
          <w:i/>
          <w:color w:val="000000"/>
          <w:sz w:val="28"/>
          <w:szCs w:val="21"/>
        </w:rPr>
        <w:t>(далее – Закон)</w:t>
      </w:r>
      <w:r w:rsidRPr="004827EF">
        <w:rPr>
          <w:rFonts w:ascii="Times New Roman" w:hAnsi="Times New Roman"/>
          <w:bCs/>
          <w:color w:val="000000"/>
          <w:sz w:val="28"/>
          <w:szCs w:val="21"/>
        </w:rPr>
        <w:t xml:space="preserve"> - </w:t>
      </w:r>
      <w:r w:rsidRPr="004827EF">
        <w:rPr>
          <w:rFonts w:ascii="Times New Roman" w:hAnsi="Times New Roman"/>
          <w:b/>
          <w:bCs/>
          <w:color w:val="000000"/>
          <w:sz w:val="28"/>
          <w:szCs w:val="21"/>
        </w:rPr>
        <w:t>конфликт интересов</w:t>
      </w:r>
      <w:r w:rsidRPr="004827EF">
        <w:rPr>
          <w:rFonts w:ascii="Times New Roman" w:hAnsi="Times New Roman"/>
          <w:bCs/>
          <w:color w:val="000000"/>
          <w:sz w:val="28"/>
          <w:szCs w:val="21"/>
        </w:rPr>
        <w:t xml:space="preserve"> – </w:t>
      </w:r>
      <w:r w:rsidRPr="004827EF">
        <w:rPr>
          <w:rFonts w:ascii="Times New Roman" w:hAnsi="Times New Roman"/>
          <w:bCs/>
          <w:i/>
          <w:color w:val="000000"/>
          <w:sz w:val="28"/>
          <w:szCs w:val="21"/>
        </w:rPr>
        <w:t>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обязанностей.</w:t>
      </w:r>
      <w:r w:rsidRPr="004827EF">
        <w:rPr>
          <w:rFonts w:ascii="Times New Roman" w:hAnsi="Times New Roman"/>
          <w:bCs/>
          <w:color w:val="000000"/>
          <w:sz w:val="28"/>
          <w:szCs w:val="21"/>
        </w:rPr>
        <w:t> 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  <w:t xml:space="preserve">Вместе с тем, согласно пункта 1 статьи 15 Закона - </w:t>
      </w:r>
      <w:r w:rsidRPr="004827EF"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  <w:t>лицам, занимающим ответственную государственную должность, лицам, уполномоченным на выполнение государственных функций, лицам, приравненным к лицам, уполномоченным на выполнение государственных функций, должностным лицам запрещается осуществлять должностные обязанности, если имеется конфликт интересов.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  <w:t>Кроме того,</w:t>
      </w:r>
      <w:r w:rsidRPr="004827EF"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  <w:t xml:space="preserve"> </w:t>
      </w:r>
      <w:r w:rsidRPr="004827EF"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  <w:t>в соответствии с пунктом 3 статьи 15 Закона</w:t>
      </w:r>
      <w:r w:rsidRPr="004827EF"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  <w:t xml:space="preserve"> - непосредственный руководитель либо руководство организации по обращениям лиц, указанных в </w:t>
      </w:r>
      <w:hyperlink r:id="rId5" w:anchor="z99" w:history="1">
        <w:r w:rsidRPr="004827EF">
          <w:rPr>
            <w:rStyle w:val="a3"/>
            <w:rFonts w:ascii="Times New Roman" w:eastAsia="Times New Roman" w:hAnsi="Times New Roman"/>
            <w:bCs/>
            <w:i/>
            <w:sz w:val="28"/>
            <w:szCs w:val="21"/>
            <w:lang w:eastAsia="ru-RU"/>
          </w:rPr>
          <w:t>пункте 1</w:t>
        </w:r>
      </w:hyperlink>
      <w:r w:rsidRPr="004827EF"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  <w:t> настоящей статьи,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интересов: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  <w:t xml:space="preserve">1) </w:t>
      </w:r>
      <w:r w:rsidRPr="004827EF">
        <w:rPr>
          <w:rFonts w:ascii="Times New Roman" w:eastAsia="Times New Roman" w:hAnsi="Times New Roman"/>
          <w:b/>
          <w:bCs/>
          <w:i/>
          <w:color w:val="000000"/>
          <w:sz w:val="28"/>
          <w:szCs w:val="21"/>
          <w:lang w:eastAsia="ru-RU"/>
        </w:rPr>
        <w:t>отстранить лиц, указанных в </w:t>
      </w:r>
      <w:hyperlink r:id="rId6" w:anchor="z99" w:history="1">
        <w:r w:rsidRPr="004827EF">
          <w:rPr>
            <w:rStyle w:val="a3"/>
            <w:rFonts w:ascii="Times New Roman" w:eastAsia="Times New Roman" w:hAnsi="Times New Roman"/>
            <w:b/>
            <w:bCs/>
            <w:i/>
            <w:sz w:val="28"/>
            <w:szCs w:val="21"/>
            <w:lang w:eastAsia="ru-RU"/>
          </w:rPr>
          <w:t>пункте 1</w:t>
        </w:r>
      </w:hyperlink>
      <w:r w:rsidRPr="004827EF">
        <w:rPr>
          <w:rFonts w:ascii="Times New Roman" w:eastAsia="Times New Roman" w:hAnsi="Times New Roman"/>
          <w:b/>
          <w:bCs/>
          <w:i/>
          <w:color w:val="000000"/>
          <w:sz w:val="28"/>
          <w:szCs w:val="21"/>
          <w:lang w:eastAsia="ru-RU"/>
        </w:rPr>
        <w:t> настоящей статьи, от исполнения должностных обязанностей</w:t>
      </w:r>
      <w:r w:rsidRPr="004827EF"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  <w:t xml:space="preserve"> и поручить другому лицу исполнение должностных обязанностей по вопросу, в связи с которым возник или может возникнуть конфликт интересов;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  <w:t>2) изменить должностные обязанности;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  <w:t>3) принять иные меры по устранению конфликта интересов.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  <w:t xml:space="preserve">В ходе анализа нами установлен, факт конфликта интересов. </w:t>
      </w:r>
    </w:p>
    <w:p w:rsidR="00371975" w:rsidRDefault="00371975" w:rsidP="00371975">
      <w:pPr>
        <w:widowControl w:val="0"/>
        <w:pBdr>
          <w:bottom w:val="single" w:sz="4" w:space="31" w:color="FFFFFF"/>
        </w:pBdr>
        <w:suppressAutoHyphens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  <w:t>Так, приказом от 27.07.2020г. №319ж/қ на должность лаборанта – цитотехника Областного диспансера принята Нұратдинова Ф.Н, которая является дочерью директора Областного диспансера Джариева Н</w:t>
      </w:r>
      <w:r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  <w:t>.</w:t>
      </w:r>
      <w:r w:rsidRPr="004827EF"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  <w:t>Н.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  <w:t>Данные обстоятельства указывают на несоблюдение норм Закона.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>Рекомендации:</w:t>
      </w:r>
      <w:r w:rsidRPr="004827EF"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  <w:t xml:space="preserve"> </w:t>
      </w:r>
      <w:r w:rsidRPr="004827EF"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  <w:t>Руководству Областного диспансера: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  <w:t xml:space="preserve">- в месячный срок принять меры по устранению конфликта интересов согласно статьи 15 Закона.   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827EF">
        <w:rPr>
          <w:rFonts w:ascii="Times New Roman" w:hAnsi="Times New Roman"/>
          <w:i/>
          <w:sz w:val="28"/>
          <w:szCs w:val="28"/>
        </w:rPr>
        <w:t>- провести разъяснительную работу среди личного состава об обязательности самоотвода либо отвода специалистов при возникновении конфликта интересов.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27EF">
        <w:rPr>
          <w:rFonts w:ascii="Times New Roman" w:hAnsi="Times New Roman"/>
          <w:b/>
          <w:sz w:val="28"/>
          <w:szCs w:val="28"/>
        </w:rPr>
        <w:t>Конфликт интересов при осуществлении государственных закупок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827EF">
        <w:rPr>
          <w:rFonts w:ascii="Times New Roman" w:hAnsi="Times New Roman"/>
          <w:sz w:val="28"/>
          <w:szCs w:val="28"/>
        </w:rPr>
        <w:t xml:space="preserve">В соответствии со статьей 4 Закона РК «О государственных закупках» - </w:t>
      </w:r>
      <w:r w:rsidRPr="004827EF">
        <w:rPr>
          <w:rFonts w:ascii="Times New Roman" w:hAnsi="Times New Roman"/>
          <w:i/>
          <w:sz w:val="28"/>
          <w:szCs w:val="28"/>
        </w:rPr>
        <w:t>основными принципами государственных закупок являются: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827EF">
        <w:rPr>
          <w:rFonts w:ascii="Times New Roman" w:hAnsi="Times New Roman"/>
          <w:i/>
          <w:sz w:val="28"/>
          <w:szCs w:val="28"/>
        </w:rPr>
        <w:t>- предоставления потенциальным поставщикам равных возможностей для участия в процедуре проведения государственных закупок, кроме случаев, предусмотренных настоящим Законом;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827EF">
        <w:rPr>
          <w:rFonts w:ascii="Times New Roman" w:hAnsi="Times New Roman"/>
          <w:i/>
          <w:sz w:val="28"/>
          <w:szCs w:val="28"/>
        </w:rPr>
        <w:t>- добросовестной конкуренции среди потенциальных поставщиков;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827EF">
        <w:rPr>
          <w:rFonts w:ascii="Times New Roman" w:hAnsi="Times New Roman"/>
          <w:i/>
          <w:sz w:val="28"/>
          <w:szCs w:val="28"/>
        </w:rPr>
        <w:t>- открытости и прозрачности процесса государственных закупок;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827EF">
        <w:rPr>
          <w:rFonts w:ascii="Times New Roman" w:hAnsi="Times New Roman"/>
          <w:i/>
          <w:sz w:val="28"/>
          <w:szCs w:val="28"/>
        </w:rPr>
        <w:t>- недопущения коррупционных проявлений.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27EF">
        <w:rPr>
          <w:rFonts w:ascii="Times New Roman" w:hAnsi="Times New Roman"/>
          <w:sz w:val="28"/>
          <w:szCs w:val="28"/>
        </w:rPr>
        <w:t>Однако, анализом установлено, что в Областном диспансере указанные нормы Закона не соблюдаются.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27EF">
        <w:rPr>
          <w:rFonts w:ascii="Times New Roman" w:hAnsi="Times New Roman"/>
          <w:sz w:val="28"/>
          <w:szCs w:val="28"/>
        </w:rPr>
        <w:t>Так, 20.08.2020г. между Областным диспансером и ТОО «Многопрофильный Медицинский Центр «SALUS» заключены договора о государственных закупках №83 и 84 на приобретение услуг по обучению, тренингу, подготовке, переподготовке, повышению квалификации и услуг по консультационным вопросам образования, обучения, оценке персонала на сумму 950 000 и 1 700 000 тенге соответственно.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27EF">
        <w:rPr>
          <w:rFonts w:ascii="Times New Roman" w:hAnsi="Times New Roman"/>
          <w:sz w:val="28"/>
          <w:szCs w:val="28"/>
        </w:rPr>
        <w:t xml:space="preserve">Вместе с тем, директором ТОО «Многопрофильный Медицинский Центр «SALUS» Сактаганова А. Т. является супругой директора Областного диспансера Джариева Н.Н., данные обстоятельства указывают на грубое нарушение норм Закона РК «О государственных закупках».  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827EF">
        <w:rPr>
          <w:rFonts w:ascii="Times New Roman" w:hAnsi="Times New Roman"/>
          <w:b/>
          <w:sz w:val="28"/>
          <w:szCs w:val="28"/>
        </w:rPr>
        <w:t xml:space="preserve">Рекомендации: </w:t>
      </w:r>
      <w:r w:rsidRPr="004827EF">
        <w:rPr>
          <w:rFonts w:ascii="Times New Roman" w:hAnsi="Times New Roman"/>
          <w:i/>
          <w:sz w:val="28"/>
          <w:szCs w:val="28"/>
        </w:rPr>
        <w:t>Руководству Областного диспансера: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827EF">
        <w:rPr>
          <w:rFonts w:ascii="Times New Roman" w:hAnsi="Times New Roman"/>
          <w:i/>
          <w:sz w:val="28"/>
          <w:szCs w:val="28"/>
        </w:rPr>
        <w:t>- принять конкретные меры по исключению фактов заключения договоров о государственных закупок с нарушениями законодательства и в дальнейшем строго руководствоваться Законом РК «О государственных закупках»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827EF">
        <w:rPr>
          <w:rFonts w:ascii="Times New Roman" w:hAnsi="Times New Roman"/>
          <w:i/>
          <w:sz w:val="28"/>
          <w:szCs w:val="28"/>
        </w:rPr>
        <w:t>- согласовывать план государственных закупок с Управлением здравоохранения Мангистауской области.</w:t>
      </w:r>
    </w:p>
    <w:p w:rsidR="00371975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827EF">
        <w:rPr>
          <w:rFonts w:ascii="Times New Roman" w:hAnsi="Times New Roman"/>
          <w:b/>
          <w:sz w:val="28"/>
          <w:szCs w:val="28"/>
        </w:rPr>
        <w:t>3</w:t>
      </w:r>
      <w:r w:rsidRPr="004827EF">
        <w:rPr>
          <w:rFonts w:ascii="Times New Roman" w:hAnsi="Times New Roman"/>
          <w:sz w:val="28"/>
          <w:szCs w:val="28"/>
        </w:rPr>
        <w:t xml:space="preserve">. </w:t>
      </w:r>
      <w:r w:rsidRPr="004827EF">
        <w:rPr>
          <w:rFonts w:ascii="Times New Roman" w:hAnsi="Times New Roman"/>
          <w:b/>
          <w:sz w:val="28"/>
          <w:szCs w:val="28"/>
        </w:rPr>
        <w:t>Иные вопросы, вытекающие из организационно-управленческой деятельности объекта внешнего анализа коррупционных рисков.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827EF">
        <w:rPr>
          <w:rFonts w:ascii="Times New Roman" w:hAnsi="Times New Roman"/>
          <w:b/>
          <w:sz w:val="28"/>
          <w:szCs w:val="28"/>
        </w:rPr>
        <w:tab/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27EF">
        <w:rPr>
          <w:rFonts w:ascii="Times New Roman" w:hAnsi="Times New Roman"/>
          <w:sz w:val="28"/>
          <w:szCs w:val="28"/>
        </w:rPr>
        <w:t xml:space="preserve">В соответствии с п.п.42) п.3 ст. 39 Закона РК «О государственных закупках» - </w:t>
      </w:r>
      <w:r w:rsidRPr="004827EF">
        <w:rPr>
          <w:rFonts w:ascii="Times New Roman" w:hAnsi="Times New Roman"/>
          <w:i/>
          <w:sz w:val="28"/>
          <w:szCs w:val="28"/>
        </w:rPr>
        <w:t xml:space="preserve">государственные закупки </w:t>
      </w:r>
      <w:r w:rsidRPr="004827EF">
        <w:rPr>
          <w:rFonts w:ascii="Times New Roman" w:hAnsi="Times New Roman"/>
          <w:b/>
          <w:i/>
          <w:sz w:val="28"/>
          <w:szCs w:val="28"/>
          <w:u w:val="single"/>
        </w:rPr>
        <w:t>способом из одного источника путем прямого заключения договора о государственных закупках осуществляются в случаях</w:t>
      </w:r>
      <w:r w:rsidRPr="004827EF">
        <w:rPr>
          <w:rFonts w:ascii="Times New Roman" w:hAnsi="Times New Roman"/>
          <w:i/>
          <w:sz w:val="28"/>
          <w:szCs w:val="28"/>
        </w:rPr>
        <w:t xml:space="preserve">: приобретения однородных товаров, если годовой объем таких однородных товаров в стоимостном выражении </w:t>
      </w:r>
      <w:r w:rsidRPr="004827EF">
        <w:rPr>
          <w:rFonts w:ascii="Times New Roman" w:hAnsi="Times New Roman"/>
          <w:b/>
          <w:i/>
          <w:sz w:val="28"/>
          <w:szCs w:val="28"/>
        </w:rPr>
        <w:t>не превышает стократного размера месячного расчетного показателя</w:t>
      </w:r>
      <w:r w:rsidRPr="004827EF">
        <w:rPr>
          <w:rFonts w:ascii="Times New Roman" w:hAnsi="Times New Roman"/>
          <w:i/>
          <w:sz w:val="28"/>
          <w:szCs w:val="28"/>
        </w:rPr>
        <w:t xml:space="preserve">, </w:t>
      </w:r>
      <w:r w:rsidRPr="004827EF">
        <w:rPr>
          <w:rFonts w:ascii="Times New Roman" w:hAnsi="Times New Roman"/>
          <w:b/>
          <w:i/>
          <w:sz w:val="28"/>
          <w:szCs w:val="28"/>
        </w:rPr>
        <w:t>работ и услуг, если годовой объем таких однородных работ и услуг в стоимостном выражении не превышает пятисоткратного размера месячного расчетного показателя</w:t>
      </w:r>
      <w:r w:rsidRPr="004827EF">
        <w:rPr>
          <w:rFonts w:ascii="Times New Roman" w:hAnsi="Times New Roman"/>
          <w:i/>
          <w:sz w:val="28"/>
          <w:szCs w:val="28"/>
        </w:rPr>
        <w:t>, установленного на соответствующий финансовый год законом о республиканском бюджете.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27EF">
        <w:rPr>
          <w:rFonts w:ascii="Times New Roman" w:hAnsi="Times New Roman"/>
          <w:sz w:val="28"/>
          <w:szCs w:val="28"/>
        </w:rPr>
        <w:t xml:space="preserve">Однако, Областным диспансером заключены договора государственных закупок способом из одного источника путем прямого заключения договора с нарушением указанных норм Закона. 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27EF">
        <w:rPr>
          <w:rFonts w:ascii="Times New Roman" w:hAnsi="Times New Roman"/>
          <w:sz w:val="28"/>
          <w:szCs w:val="28"/>
        </w:rPr>
        <w:lastRenderedPageBreak/>
        <w:t>К примеру, договором от 15.07.2020г. №23 с ТОО ПФ «Метако» о приобретении товара «Тоннельная камера для дезинфекции МДУ тип-1, система распознавания лиц с измерением температуры» на общую сумму 1 270 000 тенге;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27EF">
        <w:rPr>
          <w:rFonts w:ascii="Times New Roman" w:hAnsi="Times New Roman"/>
          <w:sz w:val="28"/>
          <w:szCs w:val="28"/>
        </w:rPr>
        <w:t>- 13.03.2020г. приобретены услуги по организации конференций на сумму 1 916 445,00 тенге, без составления договора;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27EF">
        <w:rPr>
          <w:rFonts w:ascii="Times New Roman" w:hAnsi="Times New Roman"/>
          <w:sz w:val="28"/>
          <w:szCs w:val="28"/>
        </w:rPr>
        <w:t xml:space="preserve">- 27.03.2020г. приобретен товар «Респиратор» на сумму 2 231 300,00 тенге, без составления договора. 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827EF">
        <w:rPr>
          <w:rFonts w:ascii="Times New Roman" w:hAnsi="Times New Roman"/>
          <w:b/>
          <w:i/>
          <w:sz w:val="28"/>
          <w:szCs w:val="28"/>
        </w:rPr>
        <w:t>Справочно</w:t>
      </w:r>
      <w:r w:rsidRPr="004827EF">
        <w:rPr>
          <w:rFonts w:ascii="Times New Roman" w:hAnsi="Times New Roman"/>
          <w:i/>
          <w:sz w:val="28"/>
          <w:szCs w:val="28"/>
        </w:rPr>
        <w:t>: в соответствии</w:t>
      </w:r>
      <w:r w:rsidRPr="004827E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827EF">
        <w:rPr>
          <w:rFonts w:ascii="Times New Roman" w:hAnsi="Times New Roman"/>
          <w:i/>
          <w:sz w:val="28"/>
          <w:szCs w:val="28"/>
        </w:rPr>
        <w:t>п. 3 ст.12 Закона РК «О государственных закупках» - Реестр договоров о государственных закупках представляет собой перечень договоров о государственных закупках, заключенных заказчиками в соответствующем финансовом году, и содержит сведения о предмете, количественных и стоимостных показателях договора о государственных закупках, о результатах исполнения сторонами договорных обязательств.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827EF">
        <w:rPr>
          <w:rFonts w:ascii="Times New Roman" w:hAnsi="Times New Roman"/>
          <w:i/>
          <w:sz w:val="28"/>
          <w:szCs w:val="28"/>
        </w:rPr>
        <w:t>Внесение в реестр договоров о государственных закупках сведений осуществляется заказчиком по: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827EF">
        <w:rPr>
          <w:rFonts w:ascii="Times New Roman" w:hAnsi="Times New Roman"/>
          <w:i/>
          <w:sz w:val="28"/>
          <w:szCs w:val="28"/>
        </w:rPr>
        <w:t>- заключенным договорам о государственных закупках в соответствующем финансовом году – не позднее десяти рабочих дней со дня вступления в силу договора о государственных закупках.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827EF">
        <w:rPr>
          <w:rFonts w:ascii="Times New Roman" w:hAnsi="Times New Roman"/>
          <w:sz w:val="28"/>
          <w:szCs w:val="28"/>
        </w:rPr>
        <w:t xml:space="preserve">Данные обстоятельства указывают на слабый контроль со стороны руководства при осуществлении государственных закупок, что в свою очередь может привести к возникновению коррупционных рисков.    </w:t>
      </w:r>
      <w:r w:rsidRPr="004827EF">
        <w:rPr>
          <w:rFonts w:ascii="Times New Roman" w:hAnsi="Times New Roman"/>
          <w:i/>
          <w:sz w:val="28"/>
          <w:szCs w:val="28"/>
        </w:rPr>
        <w:tab/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27EF">
        <w:rPr>
          <w:rFonts w:ascii="Times New Roman" w:hAnsi="Times New Roman"/>
          <w:sz w:val="28"/>
          <w:szCs w:val="28"/>
        </w:rPr>
        <w:t>Вместе с тем, в действиях должностных лиц Областного диспансера усматриваются признаки административного правонарушения по ст. 207 КоАП РК.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827EF">
        <w:rPr>
          <w:rFonts w:ascii="Times New Roman" w:hAnsi="Times New Roman"/>
          <w:b/>
          <w:sz w:val="28"/>
          <w:szCs w:val="28"/>
        </w:rPr>
        <w:t xml:space="preserve">Рекомендация: </w:t>
      </w:r>
      <w:r w:rsidRPr="004827EF">
        <w:rPr>
          <w:rFonts w:ascii="Times New Roman" w:hAnsi="Times New Roman"/>
          <w:i/>
          <w:sz w:val="28"/>
          <w:szCs w:val="28"/>
        </w:rPr>
        <w:t>Руководству Областного диспансера: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827EF">
        <w:rPr>
          <w:rFonts w:ascii="Times New Roman" w:hAnsi="Times New Roman"/>
          <w:i/>
          <w:sz w:val="28"/>
          <w:szCs w:val="28"/>
        </w:rPr>
        <w:t>- принять меры дисциплинарного характера в отношении виновных лиц;</w:t>
      </w:r>
      <w:r w:rsidRPr="004827EF">
        <w:rPr>
          <w:rFonts w:ascii="Times New Roman" w:hAnsi="Times New Roman"/>
          <w:b/>
          <w:sz w:val="28"/>
          <w:szCs w:val="28"/>
        </w:rPr>
        <w:t xml:space="preserve">   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827EF">
        <w:rPr>
          <w:rFonts w:ascii="Times New Roman" w:hAnsi="Times New Roman"/>
          <w:i/>
          <w:sz w:val="28"/>
          <w:szCs w:val="28"/>
        </w:rPr>
        <w:t>- организовать обучающие семинары-занятия для должностных лиц ответственных за государственные закупки, с целью исключения в дальнейшем вышеуказанных нарушений, а также строгого соблюдения Закона РК «О государственных закупках»</w:t>
      </w:r>
      <w:r w:rsidRPr="004827EF">
        <w:rPr>
          <w:rFonts w:ascii="Times New Roman" w:hAnsi="Times New Roman"/>
          <w:i/>
          <w:sz w:val="28"/>
          <w:szCs w:val="28"/>
        </w:rPr>
        <w:tab/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0118">
        <w:rPr>
          <w:rFonts w:ascii="Times New Roman" w:hAnsi="Times New Roman"/>
          <w:sz w:val="28"/>
          <w:szCs w:val="28"/>
        </w:rPr>
        <w:t xml:space="preserve">Кроме того, в ходе анализа установлено, что в Областном диспансере утеряны </w:t>
      </w:r>
      <w:proofErr w:type="gramStart"/>
      <w:r w:rsidRPr="00200118">
        <w:rPr>
          <w:rFonts w:ascii="Times New Roman" w:hAnsi="Times New Roman"/>
          <w:sz w:val="28"/>
          <w:szCs w:val="28"/>
        </w:rPr>
        <w:t>договора государс</w:t>
      </w:r>
      <w:r>
        <w:rPr>
          <w:rFonts w:ascii="Times New Roman" w:hAnsi="Times New Roman"/>
          <w:sz w:val="28"/>
          <w:szCs w:val="28"/>
        </w:rPr>
        <w:t>т</w:t>
      </w:r>
      <w:r w:rsidRPr="00200118">
        <w:rPr>
          <w:rFonts w:ascii="Times New Roman" w:hAnsi="Times New Roman"/>
          <w:sz w:val="28"/>
          <w:szCs w:val="28"/>
        </w:rPr>
        <w:t>венных закупок</w:t>
      </w:r>
      <w:proofErr w:type="gramEnd"/>
      <w:r w:rsidRPr="00200118">
        <w:rPr>
          <w:rFonts w:ascii="Times New Roman" w:hAnsi="Times New Roman"/>
          <w:sz w:val="28"/>
          <w:szCs w:val="28"/>
        </w:rPr>
        <w:t xml:space="preserve"> заключенные только в бумажном варианте, по приобретению услуг по обучению работников в 2019 году</w:t>
      </w:r>
      <w:r w:rsidRPr="004827EF">
        <w:rPr>
          <w:rFonts w:ascii="Times New Roman" w:hAnsi="Times New Roman"/>
          <w:sz w:val="28"/>
          <w:szCs w:val="28"/>
        </w:rPr>
        <w:t>, о чем свидетельствуют отсутствие указанных договоров и акты приема передачи.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27EF">
        <w:rPr>
          <w:rFonts w:ascii="Times New Roman" w:hAnsi="Times New Roman"/>
          <w:sz w:val="28"/>
          <w:szCs w:val="28"/>
        </w:rPr>
        <w:t>Утеря указанных договоров возможно направлена на сокрытие</w:t>
      </w:r>
      <w:r w:rsidRPr="00200118">
        <w:rPr>
          <w:rFonts w:ascii="Times New Roman" w:hAnsi="Times New Roman"/>
          <w:sz w:val="28"/>
          <w:szCs w:val="28"/>
        </w:rPr>
        <w:t xml:space="preserve"> нарушений при составлении договоров государственных закупок. </w:t>
      </w:r>
    </w:p>
    <w:p w:rsidR="00371975" w:rsidRPr="00200118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0118">
        <w:rPr>
          <w:rFonts w:ascii="Times New Roman" w:hAnsi="Times New Roman"/>
          <w:sz w:val="28"/>
          <w:szCs w:val="28"/>
        </w:rPr>
        <w:t>Данные обстоятельства указывают на выс</w:t>
      </w:r>
      <w:r>
        <w:rPr>
          <w:rFonts w:ascii="Times New Roman" w:hAnsi="Times New Roman"/>
          <w:sz w:val="28"/>
          <w:szCs w:val="28"/>
        </w:rPr>
        <w:t>о</w:t>
      </w:r>
      <w:r w:rsidRPr="00200118">
        <w:rPr>
          <w:rFonts w:ascii="Times New Roman" w:hAnsi="Times New Roman"/>
          <w:sz w:val="28"/>
          <w:szCs w:val="28"/>
        </w:rPr>
        <w:t xml:space="preserve">кие </w:t>
      </w:r>
      <w:r>
        <w:rPr>
          <w:rFonts w:ascii="Times New Roman" w:hAnsi="Times New Roman"/>
          <w:sz w:val="28"/>
          <w:szCs w:val="28"/>
        </w:rPr>
        <w:t>коррупционные</w:t>
      </w:r>
      <w:r w:rsidRPr="00200118">
        <w:rPr>
          <w:rFonts w:ascii="Times New Roman" w:hAnsi="Times New Roman"/>
          <w:sz w:val="28"/>
          <w:szCs w:val="28"/>
        </w:rPr>
        <w:t xml:space="preserve"> риски и слабый контроль со стороны руководства Областного диспансера.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827EF">
        <w:rPr>
          <w:rFonts w:ascii="Times New Roman" w:hAnsi="Times New Roman"/>
          <w:b/>
          <w:sz w:val="28"/>
          <w:szCs w:val="28"/>
        </w:rPr>
        <w:t xml:space="preserve">Рекомендации: </w:t>
      </w:r>
      <w:r w:rsidRPr="004827EF">
        <w:rPr>
          <w:rFonts w:ascii="Times New Roman" w:hAnsi="Times New Roman"/>
          <w:i/>
          <w:sz w:val="28"/>
          <w:szCs w:val="28"/>
        </w:rPr>
        <w:t>Руководству Областного диспансера: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827EF">
        <w:rPr>
          <w:rFonts w:ascii="Times New Roman" w:hAnsi="Times New Roman"/>
          <w:i/>
          <w:sz w:val="28"/>
          <w:szCs w:val="28"/>
        </w:rPr>
        <w:t>- при увольнении работник</w:t>
      </w:r>
      <w:r w:rsidRPr="00200118">
        <w:rPr>
          <w:rFonts w:ascii="Times New Roman" w:hAnsi="Times New Roman"/>
          <w:i/>
          <w:sz w:val="28"/>
          <w:szCs w:val="28"/>
        </w:rPr>
        <w:t>ов</w:t>
      </w:r>
      <w:r w:rsidRPr="004827EF">
        <w:rPr>
          <w:rFonts w:ascii="Times New Roman" w:hAnsi="Times New Roman"/>
          <w:i/>
          <w:sz w:val="28"/>
          <w:szCs w:val="28"/>
        </w:rPr>
        <w:t xml:space="preserve"> ответственных за государственные закупки в обязательном порядке составлять акт приема – передачи материалов и документации;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827EF">
        <w:rPr>
          <w:rFonts w:ascii="Times New Roman" w:hAnsi="Times New Roman"/>
          <w:i/>
          <w:sz w:val="28"/>
          <w:szCs w:val="28"/>
        </w:rPr>
        <w:t xml:space="preserve">- организовать служебную проверку по факту утери договоров государственных закупок, заключенных в бумажном формате, а также по итогам служебной проверки рассмотреть ответственность виновных лиц за </w:t>
      </w:r>
      <w:r w:rsidRPr="004827EF">
        <w:rPr>
          <w:rFonts w:ascii="Times New Roman" w:hAnsi="Times New Roman"/>
          <w:i/>
          <w:sz w:val="28"/>
          <w:szCs w:val="28"/>
        </w:rPr>
        <w:lastRenderedPageBreak/>
        <w:t>их утерю.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>Состояние работы по противодействию коррупции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</w:pP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4827EF"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В соответствии со ст.22 Закона РК «О противодействии коррупции» - п</w:t>
      </w:r>
      <w:r w:rsidRPr="004827EF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ротиводействие коррупции в пределах своей компетенции обязаны вести все государственные органы, организации, субъекты квазигосударственного сектора и должностные лица.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4827EF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Руководители государственных органов, организаций, субъектов квазигосударственного сектора несут дисциплинарную ответственность в соответствии с законами РК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сотрудниками.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  <w:t>Вместе с тем, анализ показал, что в Областном диспансере данная работа не проводится.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  <w:t>Отсутствует план по профилактике и противодействию коррупции.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  <w:t>Отсутствие указанных антикоррупционных мер, является существенным недостатком, препятствующим выстраиванию на системной основе работы по противодействию коррупции.</w:t>
      </w:r>
    </w:p>
    <w:p w:rsidR="00371975" w:rsidRPr="00200118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</w:pPr>
      <w:r w:rsidRPr="00200118">
        <w:rPr>
          <w:rFonts w:ascii="Times New Roman" w:eastAsia="Times New Roman" w:hAnsi="Times New Roman"/>
          <w:bCs/>
          <w:color w:val="000000"/>
          <w:sz w:val="28"/>
          <w:szCs w:val="21"/>
          <w:lang w:eastAsia="ru-RU"/>
        </w:rPr>
        <w:t>Указанные факты (отсутствие плана и мероприятий по профилактике и противодействию коррупции) как мы полагаем стали следствием высоких коррупционных рисков.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  <w:tab w:val="left" w:pos="885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/>
          <w:bCs/>
          <w:color w:val="000000"/>
          <w:sz w:val="28"/>
          <w:szCs w:val="21"/>
          <w:lang w:eastAsia="ru-RU"/>
        </w:rPr>
        <w:t xml:space="preserve">Рекомендации: </w:t>
      </w:r>
      <w:r w:rsidRPr="004827EF"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  <w:t>Руководству Областного диспансера:</w:t>
      </w:r>
    </w:p>
    <w:p w:rsidR="00371975" w:rsidRPr="00200118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</w:pPr>
      <w:r w:rsidRPr="004827EF"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  <w:t>- разработать</w:t>
      </w:r>
      <w:r w:rsidRPr="004827EF">
        <w:rPr>
          <w:rFonts w:ascii="Times New Roman" w:eastAsia="Times New Roman" w:hAnsi="Times New Roman"/>
          <w:b/>
          <w:bCs/>
          <w:i/>
          <w:color w:val="000000"/>
          <w:sz w:val="28"/>
          <w:szCs w:val="21"/>
          <w:lang w:eastAsia="ru-RU"/>
        </w:rPr>
        <w:t xml:space="preserve"> </w:t>
      </w:r>
      <w:r w:rsidRPr="004827EF"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  <w:t xml:space="preserve">и утвердить по согласованию с Департаментом </w:t>
      </w:r>
      <w:r w:rsidRPr="00200118"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  <w:t>план по профилактике и противодействию коррупции на 2021 год;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1"/>
          <w:lang w:eastAsia="ru-RU"/>
        </w:rPr>
      </w:pPr>
      <w:r w:rsidRPr="00200118"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  <w:t>- закрепить лиц, ответственных за качественное исполнение мероприятий данного плана, а также формирования антикоррупционной культуры в колле</w:t>
      </w:r>
      <w:r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  <w:t>к</w:t>
      </w:r>
      <w:r w:rsidRPr="00200118">
        <w:rPr>
          <w:rFonts w:ascii="Times New Roman" w:eastAsia="Times New Roman" w:hAnsi="Times New Roman"/>
          <w:bCs/>
          <w:i/>
          <w:color w:val="000000"/>
          <w:sz w:val="28"/>
          <w:szCs w:val="21"/>
          <w:lang w:eastAsia="ru-RU"/>
        </w:rPr>
        <w:t>тиве.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27EF">
        <w:rPr>
          <w:rFonts w:ascii="Times New Roman" w:hAnsi="Times New Roman"/>
          <w:sz w:val="28"/>
          <w:szCs w:val="28"/>
        </w:rPr>
        <w:t>Проведенный внешний анализ коррупционных рисков указывает на высокие коррупционные риски в деятельности Областного диспансера, а также на отсутствие контроля со стороны руководства и должностных лиц при осуществлении государственных закупок и в вопросах управления персоналом.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27EF">
        <w:rPr>
          <w:rFonts w:ascii="Times New Roman" w:hAnsi="Times New Roman"/>
          <w:sz w:val="28"/>
          <w:szCs w:val="28"/>
        </w:rPr>
        <w:t xml:space="preserve">Основными причинами допущенных нарушений является слабое знание норм законодательства в сфере государственных закупок, в том числе антикоррупционного законодательства, отсутствие системной работы по противодействию коррупции, а также наличия конфликта интересов при принятии решений управленческого характера.    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strike/>
        </w:rPr>
      </w:pPr>
      <w:r w:rsidRPr="004827EF">
        <w:rPr>
          <w:rFonts w:ascii="Times New Roman" w:hAnsi="Times New Roman"/>
          <w:sz w:val="28"/>
          <w:szCs w:val="28"/>
        </w:rPr>
        <w:t xml:space="preserve"> </w:t>
      </w:r>
      <w:r w:rsidRPr="00200118">
        <w:rPr>
          <w:rFonts w:ascii="Times New Roman" w:hAnsi="Times New Roman"/>
          <w:sz w:val="28"/>
          <w:szCs w:val="28"/>
        </w:rPr>
        <w:t xml:space="preserve"> </w:t>
      </w:r>
      <w:r w:rsidRPr="004827EF">
        <w:rPr>
          <w:rFonts w:ascii="Times New Roman" w:hAnsi="Times New Roman"/>
          <w:sz w:val="28"/>
          <w:szCs w:val="28"/>
        </w:rPr>
        <w:t xml:space="preserve">     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27EF">
        <w:rPr>
          <w:rFonts w:ascii="Times New Roman" w:hAnsi="Times New Roman"/>
          <w:sz w:val="28"/>
          <w:szCs w:val="28"/>
        </w:rPr>
        <w:t>На основании изложенного, в целях устранения и минимизации выявленных коррупционных рисков предлагается: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4827EF">
        <w:rPr>
          <w:rFonts w:ascii="Times New Roman" w:hAnsi="Times New Roman"/>
          <w:sz w:val="28"/>
          <w:szCs w:val="28"/>
        </w:rPr>
        <w:t>- в срок не позднее 10 рабочих дней со дня подписания настоящей справки Областному диспансеру</w:t>
      </w:r>
      <w:r w:rsidRPr="004827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827EF">
        <w:rPr>
          <w:rFonts w:ascii="Times New Roman" w:eastAsia="Times New Roman" w:hAnsi="Times New Roman"/>
          <w:sz w:val="28"/>
          <w:szCs w:val="28"/>
          <w:lang w:bidi="en-US"/>
        </w:rPr>
        <w:t>разработать и утвердить План мероприятий по исполнению внесенных рекомендаций;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4827EF">
        <w:rPr>
          <w:rFonts w:ascii="Times New Roman" w:eastAsia="Times New Roman" w:hAnsi="Times New Roman"/>
          <w:sz w:val="28"/>
          <w:szCs w:val="28"/>
          <w:lang w:bidi="en-US"/>
        </w:rPr>
        <w:t>- рабочей группе в течение 6 месяцев по результатам внешнего анализа осуществлять мониторинг и оценку исполнения рекомендаций;</w:t>
      </w:r>
    </w:p>
    <w:p w:rsidR="00371975" w:rsidRPr="004827EF" w:rsidRDefault="00371975" w:rsidP="00371975">
      <w:pPr>
        <w:widowControl w:val="0"/>
        <w:pBdr>
          <w:bottom w:val="single" w:sz="4" w:space="31" w:color="FFFFFF"/>
        </w:pBdr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4827EF"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>- справку о ходе исполнения вышеперечисленных рекомендаций предо</w:t>
      </w:r>
      <w:bookmarkStart w:id="0" w:name="_GoBack"/>
      <w:bookmarkEnd w:id="0"/>
      <w:r w:rsidRPr="004827EF">
        <w:rPr>
          <w:rFonts w:ascii="Times New Roman" w:eastAsia="Times New Roman" w:hAnsi="Times New Roman"/>
          <w:sz w:val="28"/>
          <w:szCs w:val="28"/>
          <w:lang w:bidi="en-US"/>
        </w:rPr>
        <w:t>ставить в Департамент Агентства РК по противодействию коррупции по Мангистауской области не позднее 25 марта 2021 года.</w:t>
      </w:r>
    </w:p>
    <w:p w:rsidR="00371975" w:rsidRPr="004827EF" w:rsidRDefault="00371975" w:rsidP="00371975">
      <w:pPr>
        <w:widowControl w:val="0"/>
        <w:pBdr>
          <w:bottom w:val="single" w:sz="4" w:space="30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4827EF">
        <w:rPr>
          <w:rFonts w:ascii="Times New Roman" w:eastAsia="Times New Roman" w:hAnsi="Times New Roman"/>
          <w:b/>
          <w:sz w:val="28"/>
          <w:szCs w:val="28"/>
          <w:lang w:bidi="en-US"/>
        </w:rPr>
        <w:t>Члены рабочей группы:</w:t>
      </w:r>
    </w:p>
    <w:p w:rsidR="00371975" w:rsidRPr="004827EF" w:rsidRDefault="00371975" w:rsidP="00371975">
      <w:pPr>
        <w:widowControl w:val="0"/>
        <w:pBdr>
          <w:bottom w:val="single" w:sz="4" w:space="30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4827EF">
        <w:rPr>
          <w:rFonts w:ascii="Times New Roman" w:eastAsia="Times New Roman" w:hAnsi="Times New Roman"/>
          <w:sz w:val="28"/>
          <w:szCs w:val="28"/>
          <w:lang w:bidi="en-US"/>
        </w:rPr>
        <w:t>_____________________________________</w:t>
      </w:r>
    </w:p>
    <w:p w:rsidR="00371975" w:rsidRPr="004827EF" w:rsidRDefault="00371975" w:rsidP="00371975">
      <w:pPr>
        <w:widowControl w:val="0"/>
        <w:pBdr>
          <w:bottom w:val="single" w:sz="4" w:space="30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71975" w:rsidRPr="004827EF" w:rsidRDefault="00371975" w:rsidP="00371975">
      <w:pPr>
        <w:widowControl w:val="0"/>
        <w:pBdr>
          <w:bottom w:val="single" w:sz="4" w:space="30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4827EF">
        <w:rPr>
          <w:rFonts w:ascii="Times New Roman" w:eastAsia="Times New Roman" w:hAnsi="Times New Roman"/>
          <w:sz w:val="28"/>
          <w:szCs w:val="28"/>
          <w:lang w:bidi="en-US"/>
        </w:rPr>
        <w:t>_____________________________________</w:t>
      </w:r>
    </w:p>
    <w:p w:rsidR="00371975" w:rsidRPr="004827EF" w:rsidRDefault="00371975" w:rsidP="00371975">
      <w:pPr>
        <w:widowControl w:val="0"/>
        <w:pBdr>
          <w:bottom w:val="single" w:sz="4" w:space="30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71975" w:rsidRPr="004827EF" w:rsidRDefault="00371975" w:rsidP="00371975">
      <w:pPr>
        <w:widowControl w:val="0"/>
        <w:pBdr>
          <w:bottom w:val="single" w:sz="4" w:space="30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4827EF">
        <w:rPr>
          <w:rFonts w:ascii="Times New Roman" w:eastAsia="Times New Roman" w:hAnsi="Times New Roman"/>
          <w:sz w:val="28"/>
          <w:szCs w:val="28"/>
          <w:lang w:bidi="en-US"/>
        </w:rPr>
        <w:t>_____________________________________</w:t>
      </w:r>
    </w:p>
    <w:p w:rsidR="00371975" w:rsidRPr="004827EF" w:rsidRDefault="00371975" w:rsidP="00371975">
      <w:pPr>
        <w:widowControl w:val="0"/>
        <w:pBdr>
          <w:bottom w:val="single" w:sz="4" w:space="30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71975" w:rsidRPr="004827EF" w:rsidRDefault="00371975" w:rsidP="00371975">
      <w:pPr>
        <w:widowControl w:val="0"/>
        <w:pBdr>
          <w:bottom w:val="single" w:sz="4" w:space="30" w:color="FFFFFF"/>
        </w:pBd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4827EF">
        <w:rPr>
          <w:rFonts w:ascii="Times New Roman" w:eastAsia="Times New Roman" w:hAnsi="Times New Roman"/>
          <w:sz w:val="28"/>
          <w:szCs w:val="28"/>
          <w:lang w:bidi="en-US"/>
        </w:rPr>
        <w:t>_____________________________________</w:t>
      </w:r>
    </w:p>
    <w:p w:rsidR="00311DB4" w:rsidRDefault="00311DB4"/>
    <w:sectPr w:rsidR="00311DB4" w:rsidSect="00371975">
      <w:headerReference w:type="default" r:id="rId7"/>
      <w:headerReference w:type="first" r:id="rId8"/>
      <w:pgSz w:w="11906" w:h="16838"/>
      <w:pgMar w:top="851" w:right="991" w:bottom="993" w:left="1276" w:header="709" w:footer="709" w:gutter="0"/>
      <w:pgNumType w:fmt="numberInDash"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363" w:rsidRDefault="0037197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- 7 -</w:t>
    </w:r>
    <w:r>
      <w:rPr>
        <w:noProof/>
      </w:rPr>
      <w:fldChar w:fldCharType="end"/>
    </w:r>
  </w:p>
  <w:p w:rsidR="002E5363" w:rsidRDefault="0037197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363" w:rsidRDefault="00371975">
    <w:pPr>
      <w:pStyle w:val="a6"/>
      <w:jc w:val="center"/>
    </w:pPr>
  </w:p>
  <w:p w:rsidR="002E5363" w:rsidRDefault="003719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2343B"/>
    <w:multiLevelType w:val="multilevel"/>
    <w:tmpl w:val="6012F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">
    <w:nsid w:val="53B502C7"/>
    <w:multiLevelType w:val="hybridMultilevel"/>
    <w:tmpl w:val="459A9148"/>
    <w:lvl w:ilvl="0" w:tplc="C122CED4">
      <w:start w:val="1"/>
      <w:numFmt w:val="decimal"/>
      <w:lvlText w:val="%1)"/>
      <w:lvlJc w:val="left"/>
      <w:pPr>
        <w:ind w:left="132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7E"/>
    <w:rsid w:val="001A677E"/>
    <w:rsid w:val="00311DB4"/>
    <w:rsid w:val="0037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A72EF-9E0E-48A9-9A83-9FD9B085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9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1975"/>
    <w:rPr>
      <w:color w:val="0000FF"/>
      <w:u w:val="single"/>
    </w:rPr>
  </w:style>
  <w:style w:type="paragraph" w:styleId="a4">
    <w:name w:val="List Paragraph"/>
    <w:aliases w:val="маркированный,Heading1,Colorful List - Accent 11,ненум_список,List Paragraph"/>
    <w:basedOn w:val="a"/>
    <w:link w:val="a5"/>
    <w:uiPriority w:val="34"/>
    <w:qFormat/>
    <w:rsid w:val="003719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1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1975"/>
    <w:rPr>
      <w:rFonts w:ascii="Calibri" w:eastAsia="Calibri" w:hAnsi="Calibri" w:cs="Times New Roman"/>
    </w:rPr>
  </w:style>
  <w:style w:type="paragraph" w:styleId="a8">
    <w:name w:val="No Spacing"/>
    <w:aliases w:val="Основной,мелкий,мой рабочий,No Spacing,норма,Айгерим,Обя,Без интервала1,свой,No Spacing1,14 TNR,МОЙ СТИЛЬ,Без интервала11,Без интеБез интервала,Елжан,Без интервала_new_roman_12,Без интервала111,Без интервала2,No SpaciБез интервала14"/>
    <w:link w:val="a9"/>
    <w:uiPriority w:val="1"/>
    <w:qFormat/>
    <w:rsid w:val="003719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маркированный Знак,Heading1 Знак,Colorful List - Accent 11 Знак,ненум_список Знак,List Paragraph Знак"/>
    <w:link w:val="a4"/>
    <w:uiPriority w:val="34"/>
    <w:locked/>
    <w:rsid w:val="00371975"/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Основной Знак,мелкий Знак,мой рабочий Знак,No Spacing Знак,норма Знак,Айгерим Знак,Обя Знак,Без интервала1 Знак,свой Знак,No Spacing1 Знак,14 TNR Знак,МОЙ СТИЛЬ Знак,Без интервала11 Знак,Без интеБез интервала Знак,Елжан Знак"/>
    <w:link w:val="a8"/>
    <w:uiPriority w:val="1"/>
    <w:locked/>
    <w:rsid w:val="003719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61.42.188/rus/docs/Z1500000410" TargetMode="External"/><Relationship Id="rId5" Type="http://schemas.openxmlformats.org/officeDocument/2006/relationships/hyperlink" Target="http://10.61.42.188/rus/docs/Z15000004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2317</Words>
  <Characters>13208</Characters>
  <Application>Microsoft Office Word</Application>
  <DocSecurity>0</DocSecurity>
  <Lines>110</Lines>
  <Paragraphs>30</Paragraphs>
  <ScaleCrop>false</ScaleCrop>
  <Company/>
  <LinksUpToDate>false</LinksUpToDate>
  <CharactersWithSpaces>15495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Ерлан Сисеналиев</dc:creator>
  <cp:keywords/>
  <dc:description/>
  <cp:lastModifiedBy>Ерлан Сисеналиев</cp:lastModifiedBy>
  <cp:revision>2</cp:revision>
  <dcterms:created xsi:type="dcterms:W3CDTF">2021-02-12T04:36:00Z</dcterms:created>
  <dcterms:modified xsi:type="dcterms:W3CDTF">2021-02-12T04:37:00Z</dcterms:modified>
</cp:coreProperties>
</file>